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9548" w14:textId="77777777" w:rsidR="0025656F" w:rsidRDefault="0025656F" w:rsidP="001416C6">
      <w:pPr>
        <w:spacing w:line="360" w:lineRule="auto"/>
        <w:jc w:val="both"/>
        <w:rPr>
          <w:rFonts w:ascii="Book Antiqua" w:hAnsi="Book Antiqua"/>
          <w:b/>
          <w:u w:val="single"/>
          <w:lang w:val="ca-ES"/>
        </w:rPr>
      </w:pPr>
      <w:r>
        <w:rPr>
          <w:rFonts w:ascii="Book Antiqua" w:hAnsi="Book Antiqua"/>
          <w:b/>
          <w:u w:val="single"/>
          <w:lang w:val="ca-ES"/>
        </w:rPr>
        <w:t>ELS CAPÍTOLS MATRIMONIALS: INSTRUMENT CLAU DE L’AUTONOMIA PRIVADA EN EL MATRIMONI CATALÀ</w:t>
      </w:r>
    </w:p>
    <w:p w14:paraId="7175E716" w14:textId="77777777" w:rsidR="0025656F" w:rsidRDefault="0025656F" w:rsidP="0025656F">
      <w:pPr>
        <w:spacing w:line="360" w:lineRule="auto"/>
        <w:jc w:val="center"/>
        <w:rPr>
          <w:rFonts w:ascii="Book Antiqua" w:hAnsi="Book Antiqua"/>
          <w:b/>
          <w:u w:val="single"/>
          <w:lang w:val="ca-ES"/>
        </w:rPr>
      </w:pPr>
    </w:p>
    <w:p w14:paraId="532F219D" w14:textId="77777777" w:rsidR="000C7B82" w:rsidRDefault="000C7B82" w:rsidP="0025656F">
      <w:pPr>
        <w:spacing w:line="360" w:lineRule="auto"/>
        <w:jc w:val="both"/>
        <w:rPr>
          <w:rFonts w:ascii="Book Antiqua" w:hAnsi="Book Antiqua"/>
          <w:b/>
          <w:lang w:val="ca-ES"/>
        </w:rPr>
      </w:pPr>
    </w:p>
    <w:p w14:paraId="52297028" w14:textId="77777777" w:rsidR="0025656F" w:rsidRDefault="0025656F" w:rsidP="0025656F">
      <w:pPr>
        <w:spacing w:line="360" w:lineRule="auto"/>
        <w:jc w:val="both"/>
        <w:rPr>
          <w:rFonts w:ascii="Book Antiqua" w:hAnsi="Book Antiqua"/>
          <w:b/>
          <w:lang w:val="ca-ES"/>
        </w:rPr>
      </w:pPr>
      <w:r>
        <w:rPr>
          <w:rFonts w:ascii="Book Antiqua" w:hAnsi="Book Antiqua"/>
          <w:b/>
          <w:lang w:val="ca-ES"/>
        </w:rPr>
        <w:t>I.</w:t>
      </w:r>
      <w:r>
        <w:rPr>
          <w:rFonts w:ascii="Book Antiqua" w:hAnsi="Book Antiqua"/>
          <w:b/>
          <w:lang w:val="ca-ES"/>
        </w:rPr>
        <w:tab/>
        <w:t>Introducció: l’autonomia de la voluntat com a pilar del dret matrimonial català</w:t>
      </w:r>
    </w:p>
    <w:p w14:paraId="1AC08C7E" w14:textId="77777777" w:rsidR="0025656F" w:rsidRDefault="0025656F" w:rsidP="0025656F">
      <w:pPr>
        <w:spacing w:line="360" w:lineRule="auto"/>
        <w:jc w:val="both"/>
        <w:rPr>
          <w:rFonts w:ascii="Book Antiqua" w:hAnsi="Book Antiqua"/>
          <w:b/>
          <w:lang w:val="ca-ES"/>
        </w:rPr>
      </w:pPr>
    </w:p>
    <w:p w14:paraId="67DA8F12" w14:textId="77777777" w:rsidR="0025656F" w:rsidRDefault="0025656F" w:rsidP="0025656F">
      <w:pPr>
        <w:spacing w:line="360" w:lineRule="auto"/>
        <w:jc w:val="both"/>
        <w:rPr>
          <w:rFonts w:ascii="Book Antiqua" w:hAnsi="Book Antiqua"/>
          <w:lang w:val="ca-ES"/>
        </w:rPr>
      </w:pPr>
      <w:r>
        <w:rPr>
          <w:rFonts w:ascii="Book Antiqua" w:hAnsi="Book Antiqua"/>
          <w:lang w:val="ca-ES"/>
        </w:rPr>
        <w:t>El Dret Civil de Catalunya es caracteritza per ser profundament respectuós amb l’autonomia de la voluntat de les persones, un principi que assoleix una de les seves màximes expressions en l’àmbit del Dret de Família. A diferència del règim supletori de guanys del dret comú, l’ordenament català estableix com a règim econòmic matrimonial per defecte el de separació de béns, tal com disposa l’article 231-10 del Codi Civil Català (</w:t>
      </w:r>
      <w:proofErr w:type="spellStart"/>
      <w:r>
        <w:rPr>
          <w:rFonts w:ascii="Book Antiqua" w:hAnsi="Book Antiqua"/>
          <w:lang w:val="ca-ES"/>
        </w:rPr>
        <w:t>CCCat</w:t>
      </w:r>
      <w:proofErr w:type="spellEnd"/>
      <w:r>
        <w:rPr>
          <w:rFonts w:ascii="Book Antiqua" w:hAnsi="Book Antiqua"/>
          <w:lang w:val="ca-ES"/>
        </w:rPr>
        <w:t>). Aquesta particularitat estructural confereix als capítols matrimonials una rellevància capital, erigint-se com el vehicle per excel·lència a través del qual els cònjuges poden dissenyar un vestit a mida per a les seves relacions econòmiques i personals, tant durant la vigència del matrimoni com en previsió d’una eventual crisi.</w:t>
      </w:r>
    </w:p>
    <w:p w14:paraId="46AF8273" w14:textId="77777777" w:rsidR="0025656F" w:rsidRDefault="0025656F" w:rsidP="0025656F">
      <w:pPr>
        <w:spacing w:line="360" w:lineRule="auto"/>
        <w:jc w:val="both"/>
        <w:rPr>
          <w:rFonts w:ascii="Book Antiqua" w:hAnsi="Book Antiqua"/>
          <w:lang w:val="ca-ES"/>
        </w:rPr>
      </w:pPr>
    </w:p>
    <w:p w14:paraId="562C589B" w14:textId="77777777" w:rsidR="0025656F" w:rsidRDefault="0025656F" w:rsidP="0025656F">
      <w:pPr>
        <w:spacing w:line="360" w:lineRule="auto"/>
        <w:jc w:val="both"/>
        <w:rPr>
          <w:rFonts w:ascii="Book Antiqua" w:hAnsi="Book Antiqua"/>
          <w:lang w:val="ca-ES"/>
        </w:rPr>
      </w:pPr>
      <w:r>
        <w:rPr>
          <w:rFonts w:ascii="Book Antiqua" w:hAnsi="Book Antiqua"/>
          <w:lang w:val="ca-ES"/>
        </w:rPr>
        <w:t xml:space="preserve">El present article analitza la institució dels capítols matrimonials en el marc del Llibre Segon del </w:t>
      </w:r>
      <w:proofErr w:type="spellStart"/>
      <w:r>
        <w:rPr>
          <w:rFonts w:ascii="Book Antiqua" w:hAnsi="Book Antiqua"/>
          <w:lang w:val="ca-ES"/>
        </w:rPr>
        <w:t>CCCat</w:t>
      </w:r>
      <w:proofErr w:type="spellEnd"/>
      <w:r>
        <w:rPr>
          <w:rFonts w:ascii="Book Antiqua" w:hAnsi="Book Antiqua"/>
          <w:lang w:val="ca-ES"/>
        </w:rPr>
        <w:t xml:space="preserve">, explorant la seva naturalesa polivalent, l’ampli ventall de pactes que poden contenir, </w:t>
      </w:r>
      <w:r w:rsidR="00FD1FAC">
        <w:rPr>
          <w:rFonts w:ascii="Book Antiqua" w:hAnsi="Book Antiqua"/>
          <w:lang w:val="ca-ES"/>
        </w:rPr>
        <w:t xml:space="preserve">així </w:t>
      </w:r>
      <w:r>
        <w:rPr>
          <w:rFonts w:ascii="Book Antiqua" w:hAnsi="Book Antiqua"/>
          <w:lang w:val="ca-ES"/>
        </w:rPr>
        <w:t>els rigorosos requisits formals que garanteixen la seva seguretat jurídica.</w:t>
      </w:r>
    </w:p>
    <w:p w14:paraId="7E50228C" w14:textId="77777777" w:rsidR="0025656F" w:rsidRDefault="0025656F" w:rsidP="0025656F">
      <w:pPr>
        <w:spacing w:line="360" w:lineRule="auto"/>
        <w:jc w:val="both"/>
        <w:rPr>
          <w:rFonts w:ascii="Book Antiqua" w:hAnsi="Book Antiqua"/>
          <w:lang w:val="ca-ES"/>
        </w:rPr>
      </w:pPr>
    </w:p>
    <w:p w14:paraId="634A58CE" w14:textId="77777777" w:rsidR="0025656F" w:rsidRDefault="0025656F" w:rsidP="0025656F">
      <w:pPr>
        <w:spacing w:line="360" w:lineRule="auto"/>
        <w:jc w:val="both"/>
        <w:rPr>
          <w:rFonts w:ascii="Book Antiqua" w:hAnsi="Book Antiqua"/>
          <w:b/>
          <w:lang w:val="ca-ES"/>
        </w:rPr>
      </w:pPr>
      <w:r w:rsidRPr="0025656F">
        <w:rPr>
          <w:rFonts w:ascii="Book Antiqua" w:hAnsi="Book Antiqua"/>
          <w:b/>
          <w:lang w:val="ca-ES"/>
        </w:rPr>
        <w:t>II.</w:t>
      </w:r>
      <w:r w:rsidRPr="0025656F">
        <w:rPr>
          <w:rFonts w:ascii="Book Antiqua" w:hAnsi="Book Antiqua"/>
          <w:b/>
          <w:lang w:val="ca-ES"/>
        </w:rPr>
        <w:tab/>
        <w:t>Naturalesa i contingut polivalent dels capítols matrimonials</w:t>
      </w:r>
    </w:p>
    <w:p w14:paraId="363DD218" w14:textId="77777777" w:rsidR="0025656F" w:rsidRDefault="0025656F" w:rsidP="0025656F">
      <w:pPr>
        <w:spacing w:line="360" w:lineRule="auto"/>
        <w:jc w:val="both"/>
        <w:rPr>
          <w:rFonts w:ascii="Book Antiqua" w:hAnsi="Book Antiqua"/>
          <w:b/>
          <w:lang w:val="ca-ES"/>
        </w:rPr>
      </w:pPr>
    </w:p>
    <w:p w14:paraId="7CB1B4D6" w14:textId="77777777" w:rsidR="0025656F" w:rsidRDefault="00207285" w:rsidP="0025656F">
      <w:pPr>
        <w:spacing w:line="360" w:lineRule="auto"/>
        <w:jc w:val="both"/>
        <w:rPr>
          <w:rFonts w:ascii="Book Antiqua" w:hAnsi="Book Antiqua"/>
          <w:lang w:val="ca-ES"/>
        </w:rPr>
      </w:pPr>
      <w:r>
        <w:rPr>
          <w:rFonts w:ascii="Book Antiqua" w:hAnsi="Book Antiqua"/>
          <w:lang w:val="ca-ES"/>
        </w:rPr>
        <w:t xml:space="preserve">Els capítols matrimonials són més que un simple contracte per a determinar el règim econòmic. L’article 231-19 del </w:t>
      </w:r>
      <w:proofErr w:type="spellStart"/>
      <w:r>
        <w:rPr>
          <w:rFonts w:ascii="Book Antiqua" w:hAnsi="Book Antiqua"/>
          <w:lang w:val="ca-ES"/>
        </w:rPr>
        <w:t>CCCat</w:t>
      </w:r>
      <w:proofErr w:type="spellEnd"/>
      <w:r>
        <w:rPr>
          <w:rFonts w:ascii="Book Antiqua" w:hAnsi="Book Antiqua"/>
          <w:lang w:val="ca-ES"/>
        </w:rPr>
        <w:t xml:space="preserve"> els atribueix un contingut ampli i flexible, permetent als atorgants no només escollir o modificar el seu règim econòmic, sinó també “convenir pactes successoris, fer donacions i establir les estipulacions i els pactes lícits que es considerin convenients, inclús en previsió d’una ruptura matrimonial”.</w:t>
      </w:r>
    </w:p>
    <w:p w14:paraId="487378F1" w14:textId="77777777" w:rsidR="00207285" w:rsidRDefault="00207285" w:rsidP="0025656F">
      <w:pPr>
        <w:spacing w:line="360" w:lineRule="auto"/>
        <w:jc w:val="both"/>
        <w:rPr>
          <w:rFonts w:ascii="Book Antiqua" w:hAnsi="Book Antiqua"/>
          <w:lang w:val="ca-ES"/>
        </w:rPr>
      </w:pPr>
    </w:p>
    <w:p w14:paraId="10F3917E" w14:textId="77777777" w:rsidR="00207285" w:rsidRDefault="00207285" w:rsidP="0025656F">
      <w:pPr>
        <w:spacing w:line="360" w:lineRule="auto"/>
        <w:jc w:val="both"/>
        <w:rPr>
          <w:rFonts w:ascii="Book Antiqua" w:hAnsi="Book Antiqua"/>
          <w:lang w:val="ca-ES"/>
        </w:rPr>
      </w:pPr>
      <w:r>
        <w:rPr>
          <w:rFonts w:ascii="Book Antiqua" w:hAnsi="Book Antiqua"/>
          <w:lang w:val="ca-ES"/>
        </w:rPr>
        <w:t xml:space="preserve">Aquesta polivalència els converteix en una eina de planificació familiar i patrimonial integral. Els cònjuges poden, en un únic acte, regular el seu present i anticipar el seu </w:t>
      </w:r>
      <w:r>
        <w:rPr>
          <w:rFonts w:ascii="Book Antiqua" w:hAnsi="Book Antiqua"/>
          <w:lang w:val="ca-ES"/>
        </w:rPr>
        <w:lastRenderedPageBreak/>
        <w:t>futur, abastant des de la gestió dels seus béns durant el matrimoni fins a la ordenació de la seva successió o les conseqüències d’un possible divorci.</w:t>
      </w:r>
    </w:p>
    <w:p w14:paraId="6B213D60" w14:textId="77777777" w:rsidR="00207285" w:rsidRDefault="00207285" w:rsidP="0025656F">
      <w:pPr>
        <w:spacing w:line="360" w:lineRule="auto"/>
        <w:jc w:val="both"/>
        <w:rPr>
          <w:rFonts w:ascii="Book Antiqua" w:hAnsi="Book Antiqua"/>
          <w:lang w:val="ca-ES"/>
        </w:rPr>
      </w:pPr>
    </w:p>
    <w:p w14:paraId="753C8B53" w14:textId="77777777" w:rsidR="00207285" w:rsidRDefault="00207285" w:rsidP="0025656F">
      <w:pPr>
        <w:spacing w:line="360" w:lineRule="auto"/>
        <w:jc w:val="both"/>
        <w:rPr>
          <w:rFonts w:ascii="Book Antiqua" w:hAnsi="Book Antiqua"/>
          <w:lang w:val="ca-ES"/>
        </w:rPr>
      </w:pPr>
      <w:r>
        <w:rPr>
          <w:rFonts w:ascii="Book Antiqua" w:hAnsi="Book Antiqua"/>
          <w:lang w:val="ca-ES"/>
        </w:rPr>
        <w:t xml:space="preserve">La llei permet que els capítols s’atorguin abans o després de la celebració del matrimoni. No obstant això, si són </w:t>
      </w:r>
      <w:proofErr w:type="spellStart"/>
      <w:r>
        <w:rPr>
          <w:rFonts w:ascii="Book Antiqua" w:hAnsi="Book Antiqua"/>
          <w:lang w:val="ca-ES"/>
        </w:rPr>
        <w:t>avantnupcials</w:t>
      </w:r>
      <w:proofErr w:type="spellEnd"/>
      <w:r>
        <w:rPr>
          <w:rFonts w:ascii="Book Antiqua" w:hAnsi="Book Antiqua"/>
          <w:lang w:val="ca-ES"/>
        </w:rPr>
        <w:t xml:space="preserve">, la seva eficàcia queda supeditada a la celebració del matrimoni en el termini d’un any, caducant si aquest no arriba a produir-se, segons allò establert al mateix article 231-19 </w:t>
      </w:r>
      <w:proofErr w:type="spellStart"/>
      <w:r>
        <w:rPr>
          <w:rFonts w:ascii="Book Antiqua" w:hAnsi="Book Antiqua"/>
          <w:lang w:val="ca-ES"/>
        </w:rPr>
        <w:t>CCCat</w:t>
      </w:r>
      <w:proofErr w:type="spellEnd"/>
      <w:r>
        <w:rPr>
          <w:rFonts w:ascii="Book Antiqua" w:hAnsi="Book Antiqua"/>
          <w:lang w:val="ca-ES"/>
        </w:rPr>
        <w:t>.</w:t>
      </w:r>
    </w:p>
    <w:p w14:paraId="2EB9EE4F" w14:textId="77777777" w:rsidR="00207285" w:rsidRDefault="00207285" w:rsidP="0025656F">
      <w:pPr>
        <w:spacing w:line="360" w:lineRule="auto"/>
        <w:jc w:val="both"/>
        <w:rPr>
          <w:rFonts w:ascii="Book Antiqua" w:hAnsi="Book Antiqua"/>
          <w:lang w:val="ca-ES"/>
        </w:rPr>
      </w:pPr>
    </w:p>
    <w:p w14:paraId="2DF8099E" w14:textId="77777777" w:rsidR="00207285" w:rsidRDefault="00207285" w:rsidP="0025656F">
      <w:pPr>
        <w:spacing w:line="360" w:lineRule="auto"/>
        <w:jc w:val="both"/>
        <w:rPr>
          <w:rFonts w:ascii="Book Antiqua" w:hAnsi="Book Antiqua"/>
          <w:b/>
          <w:lang w:val="ca-ES"/>
        </w:rPr>
      </w:pPr>
      <w:r w:rsidRPr="00207285">
        <w:rPr>
          <w:rFonts w:ascii="Book Antiqua" w:hAnsi="Book Antiqua"/>
          <w:b/>
          <w:lang w:val="ca-ES"/>
        </w:rPr>
        <w:t>III.</w:t>
      </w:r>
      <w:r w:rsidRPr="00207285">
        <w:rPr>
          <w:rFonts w:ascii="Book Antiqua" w:hAnsi="Book Antiqua"/>
          <w:b/>
          <w:lang w:val="ca-ES"/>
        </w:rPr>
        <w:tab/>
        <w:t>Els pactes en previsió de ruptura: una eina preventiva de conflictes</w:t>
      </w:r>
    </w:p>
    <w:p w14:paraId="1F95BFBA" w14:textId="77777777" w:rsidR="00207285" w:rsidRDefault="00207285" w:rsidP="0025656F">
      <w:pPr>
        <w:spacing w:line="360" w:lineRule="auto"/>
        <w:jc w:val="both"/>
        <w:rPr>
          <w:rFonts w:ascii="Book Antiqua" w:hAnsi="Book Antiqua"/>
          <w:b/>
          <w:lang w:val="ca-ES"/>
        </w:rPr>
      </w:pPr>
    </w:p>
    <w:p w14:paraId="4EE9076E" w14:textId="77777777" w:rsidR="00207285" w:rsidRDefault="00207285" w:rsidP="0025656F">
      <w:pPr>
        <w:spacing w:line="360" w:lineRule="auto"/>
        <w:jc w:val="both"/>
        <w:rPr>
          <w:rFonts w:ascii="Book Antiqua" w:hAnsi="Book Antiqua"/>
          <w:lang w:val="ca-ES"/>
        </w:rPr>
      </w:pPr>
      <w:r>
        <w:rPr>
          <w:rFonts w:ascii="Book Antiqua" w:hAnsi="Book Antiqua"/>
          <w:lang w:val="ca-ES"/>
        </w:rPr>
        <w:t xml:space="preserve">Una de les innovacions més destacades i modernes del dret català és la regulació explícita dels pactes en previsió d’una ruptura matrimonial, contemplats a l’article 231-20 </w:t>
      </w:r>
      <w:proofErr w:type="spellStart"/>
      <w:r>
        <w:rPr>
          <w:rFonts w:ascii="Book Antiqua" w:hAnsi="Book Antiqua"/>
          <w:lang w:val="ca-ES"/>
        </w:rPr>
        <w:t>CCCat</w:t>
      </w:r>
      <w:proofErr w:type="spellEnd"/>
      <w:r>
        <w:rPr>
          <w:rFonts w:ascii="Book Antiqua" w:hAnsi="Book Antiqua"/>
          <w:lang w:val="ca-ES"/>
        </w:rPr>
        <w:t xml:space="preserve">. Aquesta figura permet als cònjuges regular de forma anticipada i consensuada aspectes que, en cas de crisi, solen ser font de gran </w:t>
      </w:r>
      <w:proofErr w:type="spellStart"/>
      <w:r>
        <w:rPr>
          <w:rFonts w:ascii="Book Antiqua" w:hAnsi="Book Antiqua"/>
          <w:lang w:val="ca-ES"/>
        </w:rPr>
        <w:t>litigiositat</w:t>
      </w:r>
      <w:proofErr w:type="spellEnd"/>
      <w:r>
        <w:rPr>
          <w:rFonts w:ascii="Book Antiqua" w:hAnsi="Book Antiqua"/>
          <w:lang w:val="ca-ES"/>
        </w:rPr>
        <w:t>, com la prestació compensatòria, l’atribució de l’ús de l’habitatge familiar o la compensació econòmica per raó de treball.</w:t>
      </w:r>
      <w:r w:rsidR="00DB3494">
        <w:rPr>
          <w:rFonts w:ascii="Book Antiqua" w:hAnsi="Book Antiqua"/>
          <w:lang w:val="ca-ES"/>
        </w:rPr>
        <w:t xml:space="preserve"> Val a dir que els convivents en parella de fet o estable també poden preveure els efectes de l’extinció de la seva unió, com permet l’article 234-5 </w:t>
      </w:r>
      <w:proofErr w:type="spellStart"/>
      <w:r w:rsidR="00DB3494">
        <w:rPr>
          <w:rFonts w:ascii="Book Antiqua" w:hAnsi="Book Antiqua"/>
          <w:lang w:val="ca-ES"/>
        </w:rPr>
        <w:t>CCCat</w:t>
      </w:r>
      <w:proofErr w:type="spellEnd"/>
      <w:r w:rsidR="00DB3494">
        <w:rPr>
          <w:rFonts w:ascii="Book Antiqua" w:hAnsi="Book Antiqua"/>
          <w:lang w:val="ca-ES"/>
        </w:rPr>
        <w:t>.</w:t>
      </w:r>
    </w:p>
    <w:p w14:paraId="5CCEDE07" w14:textId="77777777" w:rsidR="00207285" w:rsidRDefault="00207285" w:rsidP="0025656F">
      <w:pPr>
        <w:spacing w:line="360" w:lineRule="auto"/>
        <w:jc w:val="both"/>
        <w:rPr>
          <w:rFonts w:ascii="Book Antiqua" w:hAnsi="Book Antiqua"/>
          <w:lang w:val="ca-ES"/>
        </w:rPr>
      </w:pPr>
    </w:p>
    <w:p w14:paraId="07288EEF" w14:textId="77777777" w:rsidR="00207285" w:rsidRDefault="00207285" w:rsidP="0025656F">
      <w:pPr>
        <w:spacing w:line="360" w:lineRule="auto"/>
        <w:jc w:val="both"/>
        <w:rPr>
          <w:rFonts w:ascii="Book Antiqua" w:hAnsi="Book Antiqua"/>
          <w:lang w:val="ca-ES"/>
        </w:rPr>
      </w:pPr>
      <w:r>
        <w:rPr>
          <w:rFonts w:ascii="Book Antiqua" w:hAnsi="Book Antiqua"/>
          <w:lang w:val="ca-ES"/>
        </w:rPr>
        <w:t>Per garantir l’equitat i el consentiment informat, la llei estableix una sèrie de salvaguardes:</w:t>
      </w:r>
    </w:p>
    <w:p w14:paraId="3A0018E1" w14:textId="77777777" w:rsidR="00207285" w:rsidRDefault="00207285" w:rsidP="0025656F">
      <w:pPr>
        <w:spacing w:line="360" w:lineRule="auto"/>
        <w:jc w:val="both"/>
        <w:rPr>
          <w:rFonts w:ascii="Book Antiqua" w:hAnsi="Book Antiqua"/>
          <w:lang w:val="ca-ES"/>
        </w:rPr>
      </w:pPr>
    </w:p>
    <w:p w14:paraId="30C7301A" w14:textId="77777777" w:rsidR="00207285" w:rsidRDefault="00207285" w:rsidP="00207285">
      <w:pPr>
        <w:pStyle w:val="Prrafodelista"/>
        <w:numPr>
          <w:ilvl w:val="0"/>
          <w:numId w:val="1"/>
        </w:numPr>
        <w:spacing w:line="360" w:lineRule="auto"/>
        <w:jc w:val="both"/>
        <w:rPr>
          <w:rFonts w:ascii="Book Antiqua" w:hAnsi="Book Antiqua"/>
          <w:lang w:val="ca-ES"/>
        </w:rPr>
      </w:pPr>
      <w:r w:rsidRPr="00207285">
        <w:rPr>
          <w:rFonts w:ascii="Book Antiqua" w:hAnsi="Book Antiqua"/>
          <w:b/>
          <w:lang w:val="ca-ES"/>
        </w:rPr>
        <w:t>Deure d’informació</w:t>
      </w:r>
      <w:r>
        <w:rPr>
          <w:rFonts w:ascii="Book Antiqua" w:hAnsi="Book Antiqua"/>
          <w:lang w:val="ca-ES"/>
        </w:rPr>
        <w:t>: El cònjuge que pretengui fer valer el pacte ha d’acreditar que l’altra part disposava, en el moment de signar-lo, d’informació suficient sobre el seu patrimoni, ingressos i expectatives econòmiques. Aquest requisit protegeix el cònjuge que pogués trobar-se en una situació d’asimetria informativa.</w:t>
      </w:r>
    </w:p>
    <w:p w14:paraId="648D3068" w14:textId="77777777" w:rsidR="00207285" w:rsidRDefault="00207285" w:rsidP="00207285">
      <w:pPr>
        <w:pStyle w:val="Prrafodelista"/>
        <w:numPr>
          <w:ilvl w:val="0"/>
          <w:numId w:val="1"/>
        </w:numPr>
        <w:spacing w:line="360" w:lineRule="auto"/>
        <w:jc w:val="both"/>
        <w:rPr>
          <w:rFonts w:ascii="Book Antiqua" w:hAnsi="Book Antiqua"/>
          <w:lang w:val="ca-ES"/>
        </w:rPr>
      </w:pPr>
      <w:r w:rsidRPr="00207285">
        <w:rPr>
          <w:rFonts w:ascii="Book Antiqua" w:hAnsi="Book Antiqua"/>
          <w:b/>
          <w:lang w:val="ca-ES"/>
        </w:rPr>
        <w:t>Reciprocitat i claredat</w:t>
      </w:r>
      <w:r>
        <w:rPr>
          <w:rFonts w:ascii="Book Antiqua" w:hAnsi="Book Antiqua"/>
          <w:lang w:val="ca-ES"/>
        </w:rPr>
        <w:t>: Els pactes que limitin o excloguin drets han de ser recíprocs i especificar amb claredat els drets afectats.</w:t>
      </w:r>
    </w:p>
    <w:p w14:paraId="1786F341" w14:textId="77777777" w:rsidR="00207285" w:rsidRDefault="00207285" w:rsidP="00207285">
      <w:pPr>
        <w:pStyle w:val="Prrafodelista"/>
        <w:numPr>
          <w:ilvl w:val="0"/>
          <w:numId w:val="1"/>
        </w:numPr>
        <w:spacing w:line="360" w:lineRule="auto"/>
        <w:jc w:val="both"/>
        <w:rPr>
          <w:rFonts w:ascii="Book Antiqua" w:hAnsi="Book Antiqua"/>
          <w:lang w:val="ca-ES"/>
        </w:rPr>
      </w:pPr>
      <w:r w:rsidRPr="00207285">
        <w:rPr>
          <w:rFonts w:ascii="Book Antiqua" w:hAnsi="Book Antiqua"/>
          <w:b/>
          <w:lang w:val="ca-ES"/>
        </w:rPr>
        <w:t xml:space="preserve">Clàusula </w:t>
      </w:r>
      <w:proofErr w:type="spellStart"/>
      <w:r w:rsidRPr="00207285">
        <w:rPr>
          <w:rFonts w:ascii="Book Antiqua" w:hAnsi="Book Antiqua"/>
          <w:b/>
          <w:i/>
          <w:lang w:val="ca-ES"/>
        </w:rPr>
        <w:t>rebus</w:t>
      </w:r>
      <w:proofErr w:type="spellEnd"/>
      <w:r w:rsidRPr="00207285">
        <w:rPr>
          <w:rFonts w:ascii="Book Antiqua" w:hAnsi="Book Antiqua"/>
          <w:b/>
          <w:i/>
          <w:lang w:val="ca-ES"/>
        </w:rPr>
        <w:t xml:space="preserve"> sic </w:t>
      </w:r>
      <w:proofErr w:type="spellStart"/>
      <w:r w:rsidRPr="00207285">
        <w:rPr>
          <w:rFonts w:ascii="Book Antiqua" w:hAnsi="Book Antiqua"/>
          <w:b/>
          <w:i/>
          <w:lang w:val="ca-ES"/>
        </w:rPr>
        <w:t>stantibu</w:t>
      </w:r>
      <w:r w:rsidRPr="00207285">
        <w:rPr>
          <w:rFonts w:ascii="Book Antiqua" w:hAnsi="Book Antiqua"/>
          <w:i/>
          <w:lang w:val="ca-ES"/>
        </w:rPr>
        <w:t>s</w:t>
      </w:r>
      <w:proofErr w:type="spellEnd"/>
      <w:r>
        <w:rPr>
          <w:rFonts w:ascii="Book Antiqua" w:hAnsi="Book Antiqua"/>
          <w:lang w:val="ca-ES"/>
        </w:rPr>
        <w:t>: Els pactes poden esdevenir ineficaços si, en el moment del seu pretès compliment, resulten “greument perjudicials” per a un cònjuge degut a circumstàncies sobrevingudes i imprevisibles. Aquesta és una vàlvula de seguretat fonamental que impedeix l’aplicació d’acords que, amb el temps, han esdevingut manifestament injustos.</w:t>
      </w:r>
    </w:p>
    <w:p w14:paraId="2F2EC68D" w14:textId="77777777" w:rsidR="00207285" w:rsidRDefault="00207285" w:rsidP="00207285">
      <w:pPr>
        <w:spacing w:line="360" w:lineRule="auto"/>
        <w:jc w:val="both"/>
        <w:rPr>
          <w:rFonts w:ascii="Book Antiqua" w:hAnsi="Book Antiqua"/>
          <w:lang w:val="ca-ES"/>
        </w:rPr>
      </w:pPr>
    </w:p>
    <w:p w14:paraId="3083E312" w14:textId="77777777" w:rsidR="00207285" w:rsidRDefault="00207285" w:rsidP="00207285">
      <w:pPr>
        <w:spacing w:line="360" w:lineRule="auto"/>
        <w:jc w:val="both"/>
        <w:rPr>
          <w:rFonts w:ascii="Book Antiqua" w:hAnsi="Book Antiqua"/>
          <w:lang w:val="ca-ES"/>
        </w:rPr>
      </w:pPr>
      <w:r>
        <w:rPr>
          <w:rFonts w:ascii="Book Antiqua" w:hAnsi="Book Antiqua"/>
          <w:lang w:val="ca-ES"/>
        </w:rPr>
        <w:lastRenderedPageBreak/>
        <w:t xml:space="preserve">Aquests pactes, que conserven la seva eficàcia inclús després de la dissolució del matrimoni per divorci, com assenyala l’article 231-26 </w:t>
      </w:r>
      <w:proofErr w:type="spellStart"/>
      <w:r>
        <w:rPr>
          <w:rFonts w:ascii="Book Antiqua" w:hAnsi="Book Antiqua"/>
          <w:lang w:val="ca-ES"/>
        </w:rPr>
        <w:t>CCCat</w:t>
      </w:r>
      <w:proofErr w:type="spellEnd"/>
      <w:r>
        <w:rPr>
          <w:rFonts w:ascii="Book Antiqua" w:hAnsi="Book Antiqua"/>
          <w:lang w:val="ca-ES"/>
        </w:rPr>
        <w:t>, demostren la vocació del legislador català per fomentar la resolució pactada dels conflictes familiars.</w:t>
      </w:r>
    </w:p>
    <w:p w14:paraId="4EAAE6D4" w14:textId="77777777" w:rsidR="00207285" w:rsidRDefault="00207285" w:rsidP="00207285">
      <w:pPr>
        <w:spacing w:line="360" w:lineRule="auto"/>
        <w:jc w:val="both"/>
        <w:rPr>
          <w:rFonts w:ascii="Book Antiqua" w:hAnsi="Book Antiqua"/>
          <w:lang w:val="ca-ES"/>
        </w:rPr>
      </w:pPr>
    </w:p>
    <w:p w14:paraId="0D664330" w14:textId="77777777" w:rsidR="00207285" w:rsidRDefault="00207285" w:rsidP="0025656F">
      <w:pPr>
        <w:spacing w:line="360" w:lineRule="auto"/>
        <w:jc w:val="both"/>
        <w:rPr>
          <w:rFonts w:ascii="Book Antiqua" w:hAnsi="Book Antiqua"/>
          <w:b/>
          <w:lang w:val="ca-ES"/>
        </w:rPr>
      </w:pPr>
      <w:r w:rsidRPr="00207285">
        <w:rPr>
          <w:rFonts w:ascii="Book Antiqua" w:hAnsi="Book Antiqua"/>
          <w:b/>
          <w:lang w:val="ca-ES"/>
        </w:rPr>
        <w:t>IV.</w:t>
      </w:r>
      <w:r w:rsidRPr="00207285">
        <w:rPr>
          <w:rFonts w:ascii="Book Antiqua" w:hAnsi="Book Antiqua"/>
          <w:b/>
          <w:lang w:val="ca-ES"/>
        </w:rPr>
        <w:tab/>
        <w:t>Requisits formals i publicitat: garantia de seguretat jurídica</w:t>
      </w:r>
    </w:p>
    <w:p w14:paraId="272C38B1" w14:textId="77777777" w:rsidR="00207285" w:rsidRDefault="00207285" w:rsidP="0025656F">
      <w:pPr>
        <w:spacing w:line="360" w:lineRule="auto"/>
        <w:jc w:val="both"/>
        <w:rPr>
          <w:rFonts w:ascii="Book Antiqua" w:hAnsi="Book Antiqua"/>
          <w:b/>
          <w:lang w:val="ca-ES"/>
        </w:rPr>
      </w:pPr>
    </w:p>
    <w:p w14:paraId="6687B73D" w14:textId="77777777" w:rsidR="00207285" w:rsidRDefault="00207285" w:rsidP="0025656F">
      <w:pPr>
        <w:spacing w:line="360" w:lineRule="auto"/>
        <w:jc w:val="both"/>
        <w:rPr>
          <w:rFonts w:ascii="Book Antiqua" w:hAnsi="Book Antiqua"/>
          <w:lang w:val="ca-ES"/>
        </w:rPr>
      </w:pPr>
      <w:r>
        <w:rPr>
          <w:rFonts w:ascii="Book Antiqua" w:hAnsi="Book Antiqua"/>
          <w:lang w:val="ca-ES"/>
        </w:rPr>
        <w:t xml:space="preserve">La transcendència dels capítols matrimonials exigeix un formalisme que garanteixi l’autenticitat del consentiment i la seguretat jurídica. L’article 231-22 </w:t>
      </w:r>
      <w:proofErr w:type="spellStart"/>
      <w:r>
        <w:rPr>
          <w:rFonts w:ascii="Book Antiqua" w:hAnsi="Book Antiqua"/>
          <w:lang w:val="ca-ES"/>
        </w:rPr>
        <w:t>CCCat</w:t>
      </w:r>
      <w:proofErr w:type="spellEnd"/>
      <w:r>
        <w:rPr>
          <w:rFonts w:ascii="Book Antiqua" w:hAnsi="Book Antiqua"/>
          <w:lang w:val="ca-ES"/>
        </w:rPr>
        <w:t xml:space="preserve"> imposa, com a requisit de validesa (</w:t>
      </w:r>
      <w:r w:rsidRPr="00207285">
        <w:rPr>
          <w:rFonts w:ascii="Book Antiqua" w:hAnsi="Book Antiqua"/>
          <w:i/>
          <w:lang w:val="ca-ES"/>
        </w:rPr>
        <w:t xml:space="preserve">ad </w:t>
      </w:r>
      <w:proofErr w:type="spellStart"/>
      <w:r w:rsidRPr="00207285">
        <w:rPr>
          <w:rFonts w:ascii="Book Antiqua" w:hAnsi="Book Antiqua"/>
          <w:i/>
          <w:lang w:val="ca-ES"/>
        </w:rPr>
        <w:t>solemnitatem</w:t>
      </w:r>
      <w:proofErr w:type="spellEnd"/>
      <w:r>
        <w:rPr>
          <w:rFonts w:ascii="Book Antiqua" w:hAnsi="Book Antiqua"/>
          <w:lang w:val="ca-ES"/>
        </w:rPr>
        <w:t>), el seu atorgament en escriptura pública. Aquesta exigència no és un simple tràmit, sinó que assegura la intervenció d’un notari, qui ha d’informar a les parts de l’abast dels seus pactes i vetllar per la seva legalitat.</w:t>
      </w:r>
    </w:p>
    <w:p w14:paraId="7F8D904C" w14:textId="77777777" w:rsidR="00207285" w:rsidRDefault="00207285" w:rsidP="0025656F">
      <w:pPr>
        <w:spacing w:line="360" w:lineRule="auto"/>
        <w:jc w:val="both"/>
        <w:rPr>
          <w:rFonts w:ascii="Book Antiqua" w:hAnsi="Book Antiqua"/>
          <w:lang w:val="ca-ES"/>
        </w:rPr>
      </w:pPr>
    </w:p>
    <w:p w14:paraId="74E5BE73" w14:textId="77777777" w:rsidR="00207285" w:rsidRDefault="00207285" w:rsidP="0025656F">
      <w:pPr>
        <w:spacing w:line="360" w:lineRule="auto"/>
        <w:jc w:val="both"/>
        <w:rPr>
          <w:rFonts w:ascii="Book Antiqua" w:hAnsi="Book Antiqua"/>
          <w:lang w:val="ca-ES"/>
        </w:rPr>
      </w:pPr>
      <w:r w:rsidRPr="00207285">
        <w:rPr>
          <w:rFonts w:ascii="Book Antiqua" w:hAnsi="Book Antiqua"/>
          <w:lang w:val="ca-ES"/>
        </w:rPr>
        <w:t>Per tal que els capítols i les seves modificacions puguin tenir efectes i ser oposables front terceres persones, cal que aquests s’inscriguin en el Registre Civil, així com, si s’escau, a altres Registres públics</w:t>
      </w:r>
      <w:r>
        <w:rPr>
          <w:rFonts w:ascii="Book Antiqua" w:hAnsi="Book Antiqua"/>
          <w:lang w:val="ca-ES"/>
        </w:rPr>
        <w:t xml:space="preserve"> (a mode d’exemple, en el Registre de la Propietat si s’ha produït una modificació de règim que afecta la naturalesa d’un bé immoble concret, o en el Registre Mercantil si un dels cònjuges és empresari individual).</w:t>
      </w:r>
    </w:p>
    <w:p w14:paraId="2CC831F2" w14:textId="77777777" w:rsidR="00207285" w:rsidRDefault="00207285" w:rsidP="0025656F">
      <w:pPr>
        <w:spacing w:line="360" w:lineRule="auto"/>
        <w:jc w:val="both"/>
        <w:rPr>
          <w:rFonts w:ascii="Book Antiqua" w:hAnsi="Book Antiqua"/>
          <w:lang w:val="ca-ES"/>
        </w:rPr>
      </w:pPr>
    </w:p>
    <w:p w14:paraId="1730E79C" w14:textId="77777777" w:rsidR="00207285" w:rsidRPr="00207285" w:rsidRDefault="00207285" w:rsidP="0025656F">
      <w:pPr>
        <w:spacing w:line="360" w:lineRule="auto"/>
        <w:jc w:val="both"/>
        <w:rPr>
          <w:rFonts w:ascii="Book Antiqua" w:hAnsi="Book Antiqua"/>
          <w:b/>
          <w:lang w:val="ca-ES"/>
        </w:rPr>
      </w:pPr>
      <w:r w:rsidRPr="00207285">
        <w:rPr>
          <w:rFonts w:ascii="Book Antiqua" w:hAnsi="Book Antiqua"/>
          <w:b/>
          <w:lang w:val="ca-ES"/>
        </w:rPr>
        <w:t>V.</w:t>
      </w:r>
      <w:r w:rsidRPr="00207285">
        <w:rPr>
          <w:rFonts w:ascii="Book Antiqua" w:hAnsi="Book Antiqua"/>
          <w:b/>
          <w:lang w:val="ca-ES"/>
        </w:rPr>
        <w:tab/>
        <w:t>Conclusió</w:t>
      </w:r>
    </w:p>
    <w:p w14:paraId="4A320537" w14:textId="77777777" w:rsidR="00207285" w:rsidRDefault="00207285" w:rsidP="0025656F">
      <w:pPr>
        <w:spacing w:line="360" w:lineRule="auto"/>
        <w:jc w:val="both"/>
        <w:rPr>
          <w:rFonts w:ascii="Book Antiqua" w:hAnsi="Book Antiqua"/>
          <w:lang w:val="ca-ES"/>
        </w:rPr>
      </w:pPr>
    </w:p>
    <w:p w14:paraId="7BFEFBFF" w14:textId="77777777" w:rsidR="00207285" w:rsidRDefault="00207285" w:rsidP="0025656F">
      <w:pPr>
        <w:spacing w:line="360" w:lineRule="auto"/>
        <w:jc w:val="both"/>
        <w:rPr>
          <w:rFonts w:ascii="Book Antiqua" w:hAnsi="Book Antiqua"/>
          <w:lang w:val="ca-ES"/>
        </w:rPr>
      </w:pPr>
      <w:r>
        <w:rPr>
          <w:rFonts w:ascii="Book Antiqua" w:hAnsi="Book Antiqua"/>
          <w:lang w:val="ca-ES"/>
        </w:rPr>
        <w:t>Els capítols matrimonials en el Dret Civil Català es consoliden com un instrument jurídic d’extraordinària flexibilitat i potència. Lluny de ser una figura arcaica, el legislador català els ha dotat d’un contingut modern i adaptat a les realitats socials, permetent als cònjuges no només governar la seva economia, sinó també planificar la seva successió i, de forma preventiva, les conseqüències d’una eventual ruptura.</w:t>
      </w:r>
    </w:p>
    <w:p w14:paraId="001670DC" w14:textId="77777777" w:rsidR="00207285" w:rsidRDefault="00207285" w:rsidP="0025656F">
      <w:pPr>
        <w:spacing w:line="360" w:lineRule="auto"/>
        <w:jc w:val="both"/>
        <w:rPr>
          <w:rFonts w:ascii="Book Antiqua" w:hAnsi="Book Antiqua"/>
          <w:lang w:val="ca-ES"/>
        </w:rPr>
      </w:pPr>
    </w:p>
    <w:p w14:paraId="77F447EA" w14:textId="77777777" w:rsidR="00207285" w:rsidRDefault="00207285" w:rsidP="0025656F">
      <w:pPr>
        <w:spacing w:line="360" w:lineRule="auto"/>
        <w:jc w:val="both"/>
        <w:rPr>
          <w:rFonts w:ascii="Book Antiqua" w:hAnsi="Book Antiqua"/>
          <w:lang w:val="ca-ES"/>
        </w:rPr>
      </w:pPr>
      <w:r>
        <w:rPr>
          <w:rFonts w:ascii="Book Antiqua" w:hAnsi="Book Antiqua"/>
          <w:lang w:val="ca-ES"/>
        </w:rPr>
        <w:t>El sistema equilibra la llibertat de pactes amb robustes garanties formals (escriptura pública) i materials (deure d’informació, clàusula d’imprevisió), assegurant un consentiment lliure i informat. En definitiva, els capítols matrimonials són la pedra angular sobre la que es construeix un model de matrimoni basat en el pacte, la previsió i la responsabilitat personal, reflectint la confiança del legislador en la capacitat dels cònjuges per autoregular les seves relacions.</w:t>
      </w:r>
    </w:p>
    <w:p w14:paraId="5AFC2827" w14:textId="77777777" w:rsidR="0025656F" w:rsidRPr="001416C6" w:rsidRDefault="0025656F" w:rsidP="0025656F">
      <w:pPr>
        <w:spacing w:line="360" w:lineRule="auto"/>
        <w:jc w:val="both"/>
        <w:rPr>
          <w:rFonts w:ascii="Book Antiqua" w:hAnsi="Book Antiqua"/>
          <w:bCs/>
          <w:i/>
          <w:iCs/>
          <w:lang w:val="ca-ES"/>
        </w:rPr>
      </w:pPr>
    </w:p>
    <w:p w14:paraId="2F3EED96" w14:textId="77777777" w:rsidR="001416C6" w:rsidRPr="001416C6" w:rsidRDefault="0025656F" w:rsidP="0025656F">
      <w:pPr>
        <w:spacing w:line="360" w:lineRule="auto"/>
        <w:jc w:val="both"/>
        <w:rPr>
          <w:rFonts w:ascii="Book Antiqua" w:hAnsi="Book Antiqua"/>
          <w:bCs/>
          <w:i/>
          <w:iCs/>
          <w:lang w:val="ca-ES"/>
        </w:rPr>
      </w:pPr>
      <w:r w:rsidRPr="001416C6">
        <w:rPr>
          <w:rFonts w:ascii="Book Antiqua" w:hAnsi="Book Antiqua"/>
          <w:bCs/>
          <w:i/>
          <w:iCs/>
          <w:lang w:val="ca-ES"/>
        </w:rPr>
        <w:lastRenderedPageBreak/>
        <w:t xml:space="preserve">* El present article és merament divulgatiu i no suposa assessorament ni compromís d’actualització. </w:t>
      </w:r>
    </w:p>
    <w:p w14:paraId="169D36CA" w14:textId="1BE8061B" w:rsidR="0025656F" w:rsidRPr="001416C6" w:rsidRDefault="0025656F" w:rsidP="0025656F">
      <w:pPr>
        <w:spacing w:line="360" w:lineRule="auto"/>
        <w:jc w:val="both"/>
        <w:rPr>
          <w:rFonts w:ascii="Book Antiqua" w:hAnsi="Book Antiqua"/>
          <w:bCs/>
          <w:i/>
          <w:iCs/>
          <w:lang w:val="ca-ES"/>
        </w:rPr>
      </w:pPr>
      <w:r w:rsidRPr="001416C6">
        <w:rPr>
          <w:rFonts w:ascii="Book Antiqua" w:hAnsi="Book Antiqua"/>
          <w:bCs/>
          <w:i/>
          <w:iCs/>
          <w:lang w:val="ca-ES"/>
        </w:rPr>
        <w:t>Per a més informació o assessorament, contacta amb info@fernandezadvocats.es</w:t>
      </w:r>
    </w:p>
    <w:p w14:paraId="284B95F6" w14:textId="77777777" w:rsidR="00A15D6B" w:rsidRPr="00EE748B" w:rsidRDefault="00A15D6B" w:rsidP="00907352">
      <w:pPr>
        <w:pStyle w:val="CartaTexto"/>
        <w:tabs>
          <w:tab w:val="clear" w:pos="1276"/>
          <w:tab w:val="clear" w:pos="9072"/>
        </w:tabs>
        <w:spacing w:line="360" w:lineRule="auto"/>
        <w:jc w:val="both"/>
        <w:rPr>
          <w:rFonts w:ascii="Book Antiqua" w:hAnsi="Book Antiqua" w:cs="Arial"/>
          <w:szCs w:val="22"/>
          <w:lang w:val="ca-ES"/>
        </w:rPr>
      </w:pPr>
    </w:p>
    <w:sectPr w:rsidR="00A15D6B" w:rsidRPr="00EE748B" w:rsidSect="000B6940">
      <w:footerReference w:type="default" r:id="rId10"/>
      <w:headerReference w:type="first" r:id="rId11"/>
      <w:footerReference w:type="first" r:id="rId12"/>
      <w:pgSz w:w="11907" w:h="16840" w:code="9"/>
      <w:pgMar w:top="1418" w:right="1134" w:bottom="1418" w:left="226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3BF8" w14:textId="77777777" w:rsidR="007C60F9" w:rsidRDefault="007C60F9" w:rsidP="00E00367">
      <w:r>
        <w:separator/>
      </w:r>
    </w:p>
  </w:endnote>
  <w:endnote w:type="continuationSeparator" w:id="0">
    <w:p w14:paraId="4E06997C" w14:textId="77777777" w:rsidR="007C60F9" w:rsidRDefault="007C60F9" w:rsidP="00E0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013" w14:textId="77777777" w:rsidR="00FD1FAC" w:rsidRPr="00230DE5" w:rsidRDefault="00FD1FAC" w:rsidP="0022321F">
    <w:pPr>
      <w:pStyle w:val="BufetFernandez-PieRefExp"/>
      <w:jc w:val="right"/>
      <w:rPr>
        <w:rFonts w:ascii="Book Antiqua" w:hAnsi="Book Antiqua"/>
      </w:rPr>
    </w:pPr>
    <w:r w:rsidRPr="00EA6DCC">
      <w:rPr>
        <w:rFonts w:ascii="Book Antiqua" w:hAnsi="Book Antiqua"/>
        <w:sz w:val="22"/>
        <w:szCs w:val="22"/>
      </w:rPr>
      <w:fldChar w:fldCharType="begin"/>
    </w:r>
    <w:r w:rsidRPr="00EA6DCC">
      <w:rPr>
        <w:rFonts w:ascii="Book Antiqua" w:hAnsi="Book Antiqua"/>
        <w:sz w:val="22"/>
        <w:szCs w:val="22"/>
      </w:rPr>
      <w:instrText xml:space="preserve"> PAGE   \* MERGEFORMAT </w:instrText>
    </w:r>
    <w:r w:rsidRPr="00EA6DCC">
      <w:rPr>
        <w:rFonts w:ascii="Book Antiqua" w:hAnsi="Book Antiqua"/>
        <w:sz w:val="22"/>
        <w:szCs w:val="22"/>
      </w:rPr>
      <w:fldChar w:fldCharType="separate"/>
    </w:r>
    <w:r w:rsidR="00897A40">
      <w:rPr>
        <w:rFonts w:ascii="Book Antiqua" w:hAnsi="Book Antiqua"/>
        <w:noProof/>
        <w:sz w:val="22"/>
        <w:szCs w:val="22"/>
      </w:rPr>
      <w:t>2</w:t>
    </w:r>
    <w:r w:rsidRPr="00EA6DCC">
      <w:rPr>
        <w:rFonts w:ascii="Book Antiqua" w:hAnsi="Book Antiqua"/>
        <w:sz w:val="22"/>
        <w:szCs w:val="22"/>
      </w:rPr>
      <w:fldChar w:fldCharType="end"/>
    </w:r>
    <w:r w:rsidRPr="00EA6DCC">
      <w:rPr>
        <w:rFonts w:ascii="Book Antiqua" w:hAnsi="Book Antiqua"/>
        <w:sz w:val="22"/>
        <w:szCs w:val="22"/>
      </w:rPr>
      <w:t xml:space="preserve"> </w:t>
    </w:r>
    <w:r w:rsidRPr="00230DE5">
      <w:rPr>
        <w:rFonts w:ascii="Book Antiqua" w:hAnsi="Book Antiqua"/>
      </w:rPr>
      <w:tab/>
    </w:r>
  </w:p>
  <w:p w14:paraId="4B2DF823" w14:textId="77777777" w:rsidR="00FD1FAC" w:rsidRDefault="00FD1F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337173"/>
      <w:docPartObj>
        <w:docPartGallery w:val="Page Numbers (Bottom of Page)"/>
        <w:docPartUnique/>
      </w:docPartObj>
    </w:sdtPr>
    <w:sdtEndPr>
      <w:rPr>
        <w:rFonts w:ascii="Book Antiqua" w:hAnsi="Book Antiqua"/>
      </w:rPr>
    </w:sdtEndPr>
    <w:sdtContent>
      <w:p w14:paraId="4D10082B" w14:textId="77777777" w:rsidR="00FD1FAC" w:rsidRPr="00230DE5" w:rsidRDefault="00FD1FAC" w:rsidP="00EA6DCC">
        <w:pPr>
          <w:pStyle w:val="BufetFernandez-PieRefExp"/>
          <w:rPr>
            <w:rFonts w:ascii="Book Antiqua" w:hAnsi="Book Antiqua"/>
          </w:rPr>
        </w:pPr>
        <w:r>
          <w:tab/>
        </w:r>
        <w:r w:rsidRPr="00EA6DCC">
          <w:rPr>
            <w:rFonts w:ascii="Book Antiqua" w:hAnsi="Book Antiqua"/>
            <w:sz w:val="22"/>
            <w:szCs w:val="22"/>
          </w:rPr>
          <w:fldChar w:fldCharType="begin"/>
        </w:r>
        <w:r w:rsidRPr="00EA6DCC">
          <w:rPr>
            <w:rFonts w:ascii="Book Antiqua" w:hAnsi="Book Antiqua"/>
            <w:sz w:val="22"/>
            <w:szCs w:val="22"/>
          </w:rPr>
          <w:instrText xml:space="preserve"> PAGE   \* MERGEFORMAT </w:instrText>
        </w:r>
        <w:r w:rsidRPr="00EA6DCC">
          <w:rPr>
            <w:rFonts w:ascii="Book Antiqua" w:hAnsi="Book Antiqua"/>
            <w:sz w:val="22"/>
            <w:szCs w:val="22"/>
          </w:rPr>
          <w:fldChar w:fldCharType="separate"/>
        </w:r>
        <w:r w:rsidR="00897A40">
          <w:rPr>
            <w:rFonts w:ascii="Book Antiqua" w:hAnsi="Book Antiqua"/>
            <w:noProof/>
            <w:sz w:val="22"/>
            <w:szCs w:val="22"/>
          </w:rPr>
          <w:t>1</w:t>
        </w:r>
        <w:r w:rsidRPr="00EA6DCC">
          <w:rPr>
            <w:rFonts w:ascii="Book Antiqua" w:hAnsi="Book Antiqua"/>
            <w:sz w:val="22"/>
            <w:szCs w:val="22"/>
          </w:rPr>
          <w:fldChar w:fldCharType="end"/>
        </w:r>
        <w:r w:rsidRPr="00EA6DCC">
          <w:rPr>
            <w:rFonts w:ascii="Book Antiqua" w:hAnsi="Book Antiqua"/>
            <w:sz w:val="22"/>
            <w:szCs w:val="22"/>
          </w:rPr>
          <w:t xml:space="preserve"> </w:t>
        </w:r>
        <w:r w:rsidRPr="00230DE5">
          <w:rPr>
            <w:rFonts w:ascii="Book Antiqua" w:hAnsi="Book Antiqua"/>
          </w:rPr>
          <w:tab/>
        </w:r>
      </w:p>
    </w:sdtContent>
  </w:sdt>
  <w:p w14:paraId="7B1627EB" w14:textId="77777777" w:rsidR="00FD1FAC" w:rsidRPr="00D631CB" w:rsidRDefault="00FD1FAC" w:rsidP="00845F66">
    <w:pPr>
      <w:pStyle w:val="BFernandez-PieRefEx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74EB" w14:textId="77777777" w:rsidR="007C60F9" w:rsidRDefault="007C60F9" w:rsidP="00E00367">
      <w:r>
        <w:separator/>
      </w:r>
    </w:p>
  </w:footnote>
  <w:footnote w:type="continuationSeparator" w:id="0">
    <w:p w14:paraId="09B5C3D4" w14:textId="77777777" w:rsidR="007C60F9" w:rsidRDefault="007C60F9" w:rsidP="00E0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322F" w14:textId="77777777" w:rsidR="00FD1FAC" w:rsidRDefault="00FD1FAC" w:rsidP="0025656F">
    <w:pPr>
      <w:pStyle w:val="Encabezado"/>
    </w:pPr>
    <w:r w:rsidRPr="00174A35">
      <w:rPr>
        <w:rFonts w:ascii="Book Antiqua" w:hAnsi="Book Antiqua" w:cs="Arial"/>
        <w:lang w:eastAsia="es-ES"/>
      </w:rPr>
      <w:drawing>
        <wp:inline distT="0" distB="0" distL="0" distR="0" wp14:anchorId="0C2A2DAF" wp14:editId="49273D35">
          <wp:extent cx="2581275" cy="1085850"/>
          <wp:effectExtent l="0" t="0" r="0" b="0"/>
          <wp:docPr id="2" name="Imagen 2" descr="C:\Users\Nati\Desktop\LogoF.Advocats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i\Desktop\LogoF.Advocats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085850"/>
                  </a:xfrm>
                  <a:prstGeom prst="rect">
                    <a:avLst/>
                  </a:prstGeom>
                  <a:noFill/>
                  <a:ln>
                    <a:noFill/>
                  </a:ln>
                </pic:spPr>
              </pic:pic>
            </a:graphicData>
          </a:graphic>
        </wp:inline>
      </w:drawing>
    </w:r>
  </w:p>
  <w:p w14:paraId="1BC7F7EA" w14:textId="77777777" w:rsidR="00FD1FAC" w:rsidRDefault="00FD1F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16844"/>
    <w:multiLevelType w:val="hybridMultilevel"/>
    <w:tmpl w:val="518CEF8A"/>
    <w:lvl w:ilvl="0" w:tplc="0E0077A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708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D2"/>
    <w:rsid w:val="00044365"/>
    <w:rsid w:val="000607BD"/>
    <w:rsid w:val="00065863"/>
    <w:rsid w:val="000935F6"/>
    <w:rsid w:val="000B0203"/>
    <w:rsid w:val="000B6940"/>
    <w:rsid w:val="000C7B82"/>
    <w:rsid w:val="000D0B38"/>
    <w:rsid w:val="000D287A"/>
    <w:rsid w:val="000D576D"/>
    <w:rsid w:val="0010695A"/>
    <w:rsid w:val="00107167"/>
    <w:rsid w:val="001416C6"/>
    <w:rsid w:val="00180288"/>
    <w:rsid w:val="001B6D2B"/>
    <w:rsid w:val="001F4FB8"/>
    <w:rsid w:val="00207285"/>
    <w:rsid w:val="0022321F"/>
    <w:rsid w:val="00230DE5"/>
    <w:rsid w:val="00235788"/>
    <w:rsid w:val="0025167E"/>
    <w:rsid w:val="0025656F"/>
    <w:rsid w:val="00295E1E"/>
    <w:rsid w:val="00297617"/>
    <w:rsid w:val="002A72ED"/>
    <w:rsid w:val="002B1D3A"/>
    <w:rsid w:val="00327534"/>
    <w:rsid w:val="0037408B"/>
    <w:rsid w:val="00380D44"/>
    <w:rsid w:val="003B11D6"/>
    <w:rsid w:val="003C738C"/>
    <w:rsid w:val="003D7704"/>
    <w:rsid w:val="00416C04"/>
    <w:rsid w:val="00441C57"/>
    <w:rsid w:val="0044510F"/>
    <w:rsid w:val="00450439"/>
    <w:rsid w:val="00452A59"/>
    <w:rsid w:val="004607AE"/>
    <w:rsid w:val="004D2B2A"/>
    <w:rsid w:val="00507FDB"/>
    <w:rsid w:val="00517D39"/>
    <w:rsid w:val="00520834"/>
    <w:rsid w:val="00525FE9"/>
    <w:rsid w:val="005823A1"/>
    <w:rsid w:val="005A2335"/>
    <w:rsid w:val="005E0E86"/>
    <w:rsid w:val="006228EF"/>
    <w:rsid w:val="00635B45"/>
    <w:rsid w:val="00646AE8"/>
    <w:rsid w:val="00653BC2"/>
    <w:rsid w:val="00664B6E"/>
    <w:rsid w:val="006B3268"/>
    <w:rsid w:val="006E495C"/>
    <w:rsid w:val="006F08F8"/>
    <w:rsid w:val="00713AA2"/>
    <w:rsid w:val="007764FD"/>
    <w:rsid w:val="007A5A7B"/>
    <w:rsid w:val="007C3669"/>
    <w:rsid w:val="007C60F9"/>
    <w:rsid w:val="007D5BDB"/>
    <w:rsid w:val="008077B6"/>
    <w:rsid w:val="0082288F"/>
    <w:rsid w:val="00845F66"/>
    <w:rsid w:val="008736CF"/>
    <w:rsid w:val="008812BA"/>
    <w:rsid w:val="00897A40"/>
    <w:rsid w:val="008B110E"/>
    <w:rsid w:val="00907352"/>
    <w:rsid w:val="009107C7"/>
    <w:rsid w:val="00917F91"/>
    <w:rsid w:val="0094007D"/>
    <w:rsid w:val="009D27C7"/>
    <w:rsid w:val="009D5F7F"/>
    <w:rsid w:val="009E0374"/>
    <w:rsid w:val="00A02B88"/>
    <w:rsid w:val="00A15D6B"/>
    <w:rsid w:val="00A249C1"/>
    <w:rsid w:val="00A429B3"/>
    <w:rsid w:val="00A63601"/>
    <w:rsid w:val="00A65EEB"/>
    <w:rsid w:val="00A81A89"/>
    <w:rsid w:val="00A9084B"/>
    <w:rsid w:val="00AA3DD2"/>
    <w:rsid w:val="00AB05FB"/>
    <w:rsid w:val="00AB0F69"/>
    <w:rsid w:val="00AB6510"/>
    <w:rsid w:val="00AD6AE4"/>
    <w:rsid w:val="00AE1E2A"/>
    <w:rsid w:val="00AF0E59"/>
    <w:rsid w:val="00B107F8"/>
    <w:rsid w:val="00B1779F"/>
    <w:rsid w:val="00B556F0"/>
    <w:rsid w:val="00B712DF"/>
    <w:rsid w:val="00B7574B"/>
    <w:rsid w:val="00B918CE"/>
    <w:rsid w:val="00BE13C3"/>
    <w:rsid w:val="00C23262"/>
    <w:rsid w:val="00C8689D"/>
    <w:rsid w:val="00C93151"/>
    <w:rsid w:val="00CB1F87"/>
    <w:rsid w:val="00D002ED"/>
    <w:rsid w:val="00D421B3"/>
    <w:rsid w:val="00D631CB"/>
    <w:rsid w:val="00D77CEB"/>
    <w:rsid w:val="00D85223"/>
    <w:rsid w:val="00DA2B62"/>
    <w:rsid w:val="00DB3494"/>
    <w:rsid w:val="00DB61D5"/>
    <w:rsid w:val="00DB66D2"/>
    <w:rsid w:val="00DD01C4"/>
    <w:rsid w:val="00DD0CF3"/>
    <w:rsid w:val="00DE4031"/>
    <w:rsid w:val="00DF1856"/>
    <w:rsid w:val="00DF33B0"/>
    <w:rsid w:val="00E00367"/>
    <w:rsid w:val="00E20BAB"/>
    <w:rsid w:val="00E2210E"/>
    <w:rsid w:val="00E52DD6"/>
    <w:rsid w:val="00E53392"/>
    <w:rsid w:val="00E56248"/>
    <w:rsid w:val="00EA6DCC"/>
    <w:rsid w:val="00F11D59"/>
    <w:rsid w:val="00F238D8"/>
    <w:rsid w:val="00F57651"/>
    <w:rsid w:val="00F71A83"/>
    <w:rsid w:val="00F76265"/>
    <w:rsid w:val="00F94946"/>
    <w:rsid w:val="00FA11D4"/>
    <w:rsid w:val="00FA5194"/>
    <w:rsid w:val="00FB11E1"/>
    <w:rsid w:val="00FD1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A0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D6"/>
    <w:rPr>
      <w:rFonts w:ascii="Trebuchet MS" w:hAnsi="Trebuchet MS"/>
      <w:szCs w:val="20"/>
      <w:lang w:val="nl-BE" w:eastAsia="nl-NL"/>
    </w:rPr>
  </w:style>
  <w:style w:type="paragraph" w:styleId="Ttulo4">
    <w:name w:val="heading 4"/>
    <w:basedOn w:val="Normal"/>
    <w:next w:val="Normal"/>
    <w:link w:val="Ttulo4Car"/>
    <w:unhideWhenUsed/>
    <w:qFormat/>
    <w:locked/>
    <w:rsid w:val="00A429B3"/>
    <w:pPr>
      <w:keepNext/>
      <w:widowControl w:val="0"/>
      <w:snapToGrid w:val="0"/>
      <w:outlineLvl w:val="3"/>
    </w:pPr>
    <w:rPr>
      <w:rFonts w:ascii="Century Gothic" w:hAnsi="Century Gothic"/>
      <w:b/>
      <w:color w:val="000000"/>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taDireccion">
    <w:name w:val="CartaDireccion"/>
    <w:uiPriority w:val="99"/>
    <w:rsid w:val="003B11D6"/>
    <w:pPr>
      <w:suppressAutoHyphens/>
      <w:ind w:left="4253"/>
    </w:pPr>
    <w:rPr>
      <w:rFonts w:ascii="Trebuchet MS" w:hAnsi="Trebuchet MS"/>
      <w:noProof/>
      <w:szCs w:val="20"/>
      <w:lang w:val="nl-NL" w:eastAsia="nl-NL"/>
    </w:rPr>
  </w:style>
  <w:style w:type="paragraph" w:customStyle="1" w:styleId="CartaReferencia">
    <w:name w:val="CartaReferencia"/>
    <w:uiPriority w:val="99"/>
    <w:rsid w:val="003B11D6"/>
    <w:pPr>
      <w:tabs>
        <w:tab w:val="left" w:pos="1134"/>
      </w:tabs>
      <w:suppressAutoHyphens/>
      <w:overflowPunct w:val="0"/>
      <w:autoSpaceDE w:val="0"/>
      <w:autoSpaceDN w:val="0"/>
      <w:adjustRightInd w:val="0"/>
      <w:ind w:left="1247" w:hanging="1247"/>
      <w:textAlignment w:val="baseline"/>
    </w:pPr>
    <w:rPr>
      <w:rFonts w:ascii="Trebuchet MS" w:hAnsi="Trebuchet MS"/>
      <w:noProof/>
      <w:szCs w:val="20"/>
      <w:lang w:val="nl" w:eastAsia="nl-NL"/>
    </w:rPr>
  </w:style>
  <w:style w:type="paragraph" w:customStyle="1" w:styleId="CartaTexto">
    <w:name w:val="CartaTexto"/>
    <w:uiPriority w:val="99"/>
    <w:rsid w:val="003B11D6"/>
    <w:pPr>
      <w:tabs>
        <w:tab w:val="left" w:pos="1276"/>
        <w:tab w:val="right" w:pos="9072"/>
      </w:tabs>
    </w:pPr>
    <w:rPr>
      <w:rFonts w:ascii="Trebuchet MS" w:hAnsi="Trebuchet MS"/>
      <w:szCs w:val="20"/>
      <w:lang w:val="nl-NL" w:eastAsia="nl-NL"/>
    </w:rPr>
  </w:style>
  <w:style w:type="paragraph" w:customStyle="1" w:styleId="DefaultFont">
    <w:name w:val="DefaultFont"/>
    <w:uiPriority w:val="99"/>
    <w:rsid w:val="003B11D6"/>
    <w:rPr>
      <w:rFonts w:ascii="Trebuchet MS" w:hAnsi="Trebuchet MS"/>
      <w:sz w:val="24"/>
      <w:szCs w:val="20"/>
      <w:lang w:val="nl-BE" w:eastAsia="nl-NL"/>
    </w:rPr>
  </w:style>
  <w:style w:type="character" w:styleId="Hipervnculo">
    <w:name w:val="Hyperlink"/>
    <w:basedOn w:val="Fuentedeprrafopredeter"/>
    <w:uiPriority w:val="99"/>
    <w:rsid w:val="003B11D6"/>
    <w:rPr>
      <w:rFonts w:cs="Times New Roman"/>
      <w:color w:val="3366FF"/>
      <w:u w:val="single"/>
    </w:rPr>
  </w:style>
  <w:style w:type="paragraph" w:styleId="Encabezado">
    <w:name w:val="header"/>
    <w:basedOn w:val="Normal"/>
    <w:link w:val="EncabezadoCar"/>
    <w:uiPriority w:val="99"/>
    <w:rsid w:val="003B11D6"/>
    <w:rPr>
      <w:rFonts w:ascii="Times New Roman" w:hAnsi="Times New Roman"/>
      <w:noProof/>
    </w:rPr>
  </w:style>
  <w:style w:type="character" w:customStyle="1" w:styleId="EncabezadoCar">
    <w:name w:val="Encabezado Car"/>
    <w:basedOn w:val="Fuentedeprrafopredeter"/>
    <w:link w:val="Encabezado"/>
    <w:uiPriority w:val="99"/>
    <w:rsid w:val="003B11D6"/>
    <w:rPr>
      <w:noProof/>
      <w:szCs w:val="20"/>
      <w:lang w:val="nl-BE" w:eastAsia="nl-NL"/>
    </w:rPr>
  </w:style>
  <w:style w:type="paragraph" w:customStyle="1" w:styleId="LetterAddress">
    <w:name w:val="LetterAddress"/>
    <w:uiPriority w:val="99"/>
    <w:rsid w:val="003B11D6"/>
    <w:pPr>
      <w:suppressAutoHyphens/>
      <w:ind w:left="4253"/>
    </w:pPr>
    <w:rPr>
      <w:rFonts w:ascii="Tahoma" w:hAnsi="Tahoma"/>
      <w:noProof/>
      <w:szCs w:val="20"/>
      <w:lang w:val="en-GB" w:eastAsia="fr-FR" w:bidi="he-IL"/>
    </w:rPr>
  </w:style>
  <w:style w:type="paragraph" w:customStyle="1" w:styleId="LetterRef">
    <w:name w:val="LetterRef"/>
    <w:basedOn w:val="Normal"/>
    <w:next w:val="Normal"/>
    <w:uiPriority w:val="99"/>
    <w:rsid w:val="003B11D6"/>
    <w:pPr>
      <w:tabs>
        <w:tab w:val="left" w:pos="1418"/>
      </w:tabs>
      <w:suppressAutoHyphens/>
      <w:overflowPunct w:val="0"/>
      <w:autoSpaceDE w:val="0"/>
      <w:autoSpaceDN w:val="0"/>
      <w:adjustRightInd w:val="0"/>
      <w:ind w:left="1701" w:hanging="1701"/>
      <w:textAlignment w:val="baseline"/>
    </w:pPr>
    <w:rPr>
      <w:lang w:val="en-GB" w:eastAsia="fr-FR" w:bidi="he-IL"/>
    </w:rPr>
  </w:style>
  <w:style w:type="paragraph" w:customStyle="1" w:styleId="LetterText">
    <w:name w:val="LetterText"/>
    <w:uiPriority w:val="99"/>
    <w:rsid w:val="003B11D6"/>
    <w:pPr>
      <w:tabs>
        <w:tab w:val="left" w:pos="1276"/>
        <w:tab w:val="right" w:pos="9072"/>
      </w:tabs>
      <w:jc w:val="both"/>
    </w:pPr>
    <w:rPr>
      <w:rFonts w:ascii="Trebuchet MS" w:hAnsi="Trebuchet MS"/>
      <w:szCs w:val="20"/>
      <w:lang w:val="en-GB" w:eastAsia="fr-FR" w:bidi="he-IL"/>
    </w:rPr>
  </w:style>
  <w:style w:type="character" w:styleId="Nmerodepgina">
    <w:name w:val="page number"/>
    <w:basedOn w:val="Fuentedeprrafopredeter"/>
    <w:uiPriority w:val="99"/>
    <w:rsid w:val="003B11D6"/>
    <w:rPr>
      <w:rFonts w:cs="Times New Roman"/>
    </w:rPr>
  </w:style>
  <w:style w:type="paragraph" w:styleId="Textocomentario">
    <w:name w:val="annotation text"/>
    <w:basedOn w:val="Normal"/>
    <w:link w:val="TextocomentarioCar"/>
    <w:uiPriority w:val="99"/>
    <w:semiHidden/>
    <w:rsid w:val="003B11D6"/>
  </w:style>
  <w:style w:type="character" w:customStyle="1" w:styleId="TextocomentarioCar">
    <w:name w:val="Texto comentario Car"/>
    <w:basedOn w:val="Fuentedeprrafopredeter"/>
    <w:link w:val="Textocomentario"/>
    <w:uiPriority w:val="99"/>
    <w:semiHidden/>
    <w:rsid w:val="003B11D6"/>
    <w:rPr>
      <w:rFonts w:ascii="Trebuchet MS" w:hAnsi="Trebuchet MS"/>
      <w:szCs w:val="20"/>
      <w:lang w:val="nl-BE" w:eastAsia="nl-NL"/>
    </w:rPr>
  </w:style>
  <w:style w:type="character" w:styleId="Refdecomentario">
    <w:name w:val="annotation reference"/>
    <w:basedOn w:val="Fuentedeprrafopredeter"/>
    <w:uiPriority w:val="99"/>
    <w:semiHidden/>
    <w:rsid w:val="003B11D6"/>
    <w:rPr>
      <w:rFonts w:cs="Times New Roman"/>
      <w:sz w:val="16"/>
    </w:rPr>
  </w:style>
  <w:style w:type="paragraph" w:styleId="Piedepgina">
    <w:name w:val="footer"/>
    <w:basedOn w:val="Normal"/>
    <w:link w:val="PiedepginaCar"/>
    <w:uiPriority w:val="99"/>
    <w:rsid w:val="003B11D6"/>
    <w:pPr>
      <w:tabs>
        <w:tab w:val="center" w:pos="4536"/>
        <w:tab w:val="right" w:pos="9072"/>
      </w:tabs>
    </w:pPr>
    <w:rPr>
      <w:rFonts w:ascii="Times New Roman" w:hAnsi="Times New Roman"/>
    </w:rPr>
  </w:style>
  <w:style w:type="character" w:customStyle="1" w:styleId="PiedepginaCar">
    <w:name w:val="Pie de página Car"/>
    <w:basedOn w:val="Fuentedeprrafopredeter"/>
    <w:link w:val="Piedepgina"/>
    <w:uiPriority w:val="99"/>
    <w:rsid w:val="003B11D6"/>
    <w:rPr>
      <w:szCs w:val="20"/>
      <w:lang w:val="nl-BE" w:eastAsia="nl-NL"/>
    </w:rPr>
  </w:style>
  <w:style w:type="character" w:customStyle="1" w:styleId="Ttulo4Car">
    <w:name w:val="Título 4 Car"/>
    <w:basedOn w:val="Fuentedeprrafopredeter"/>
    <w:link w:val="Ttulo4"/>
    <w:rsid w:val="00A429B3"/>
    <w:rPr>
      <w:rFonts w:ascii="Century Gothic" w:hAnsi="Century Gothic"/>
      <w:b/>
      <w:color w:val="000000"/>
      <w:sz w:val="24"/>
      <w:szCs w:val="20"/>
      <w:lang w:val="es-ES" w:eastAsia="es-ES"/>
    </w:rPr>
  </w:style>
  <w:style w:type="paragraph" w:customStyle="1" w:styleId="BFernandez-PieRefExp">
    <w:name w:val="BFernandez-PieRefExp"/>
    <w:basedOn w:val="Piedepgina"/>
    <w:qFormat/>
    <w:rsid w:val="00845F66"/>
    <w:rPr>
      <w:rFonts w:ascii="Century Gothic" w:hAnsi="Century Gothic" w:cs="Arial"/>
      <w:sz w:val="16"/>
      <w:szCs w:val="16"/>
      <w:lang w:val="es-ES"/>
    </w:rPr>
  </w:style>
  <w:style w:type="paragraph" w:customStyle="1" w:styleId="BufetFernandez-PieRefExp">
    <w:name w:val="BufetFernandez-PieRefExp"/>
    <w:basedOn w:val="Piedepgina"/>
    <w:qFormat/>
    <w:rsid w:val="00EA6DCC"/>
    <w:pPr>
      <w:tabs>
        <w:tab w:val="clear" w:pos="9072"/>
        <w:tab w:val="right" w:pos="4536"/>
        <w:tab w:val="right" w:pos="8505"/>
      </w:tabs>
      <w:jc w:val="center"/>
    </w:pPr>
    <w:rPr>
      <w:rFonts w:ascii="Century Gothic" w:hAnsi="Century Gothic"/>
      <w:sz w:val="18"/>
      <w:szCs w:val="18"/>
    </w:rPr>
  </w:style>
  <w:style w:type="paragraph" w:styleId="Prrafodelista">
    <w:name w:val="List Paragraph"/>
    <w:basedOn w:val="Normal"/>
    <w:uiPriority w:val="34"/>
    <w:qFormat/>
    <w:rsid w:val="0025656F"/>
    <w:pPr>
      <w:ind w:left="720"/>
      <w:contextualSpacing/>
    </w:pPr>
  </w:style>
  <w:style w:type="character" w:styleId="nfasis">
    <w:name w:val="Emphasis"/>
    <w:basedOn w:val="Fuentedeprrafopredeter"/>
    <w:uiPriority w:val="20"/>
    <w:qFormat/>
    <w:locked/>
    <w:rsid w:val="00207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90124">
      <w:bodyDiv w:val="1"/>
      <w:marLeft w:val="0"/>
      <w:marRight w:val="0"/>
      <w:marTop w:val="0"/>
      <w:marBottom w:val="0"/>
      <w:divBdr>
        <w:top w:val="none" w:sz="0" w:space="0" w:color="auto"/>
        <w:left w:val="none" w:sz="0" w:space="0" w:color="auto"/>
        <w:bottom w:val="none" w:sz="0" w:space="0" w:color="auto"/>
        <w:right w:val="none" w:sz="0" w:space="0" w:color="auto"/>
      </w:divBdr>
    </w:div>
    <w:div w:id="13933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reatedUser xmlns="537d0529-3c46-4a1b-83ac-152f46d794ff">374</CreatedUser>
    <CheckInDate xmlns="537d0529-3c46-4a1b-83ac-152f46d794ff">2013-11-18T12:20:52+00:00</CheckInDate>
    <ClosedUser xmlns="537d0529-3c46-4a1b-83ac-152f46d794ff" xsi:nil="true"/>
    <CreatedDate xmlns="537d0529-3c46-4a1b-83ac-152f46d794ff">2013-07-05T11:49:22+00:00</CreatedDate>
    <CheckInUser xmlns="537d0529-3c46-4a1b-83ac-152f46d794ff">374</CheckInUser>
    <CustomData xmlns="537d0529-3c46-4a1b-83ac-152f46d794ff" xsi:nil="true"/>
    <CheckOutDate xmlns="537d0529-3c46-4a1b-83ac-152f46d794ff">2013-11-18T12:19:55+00:00</CheckOutDate>
    <Status xmlns="537d0529-3c46-4a1b-83ac-152f46d794ff">CheckIn</Status>
    <Notes0 xmlns="537d0529-3c46-4a1b-83ac-152f46d794ff" xsi:nil="true"/>
    <CheckOutUser0 xmlns="537d0529-3c46-4a1b-83ac-152f46d794ff">374</CheckOutUser0>
    <ClosedDate xmlns="537d0529-3c46-4a1b-83ac-152f46d794ff" xsi:nil="true"/>
    <Metatags xmlns="537d0529-3c46-4a1b-83ac-152f46d794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B55F52A2D44C40B409F948C476293E" ma:contentTypeVersion="17" ma:contentTypeDescription="Create a new document." ma:contentTypeScope="" ma:versionID="dc2b8009d24f7e9ace7304161e3dac1b">
  <xsd:schema xmlns:xsd="http://www.w3.org/2001/XMLSchema" xmlns:p="http://schemas.microsoft.com/office/2006/metadata/properties" xmlns:ns2="537d0529-3c46-4a1b-83ac-152f46d794ff" targetNamespace="http://schemas.microsoft.com/office/2006/metadata/properties" ma:root="true" ma:fieldsID="427a189dc24cfd1086624ed76d2f78d2" ns2:_="">
    <xsd:import namespace="537d0529-3c46-4a1b-83ac-152f46d794ff"/>
    <xsd:element name="properties">
      <xsd:complexType>
        <xsd:sequence>
          <xsd:element name="documentManagement">
            <xsd:complexType>
              <xsd:all>
                <xsd:element ref="ns2:Notes0" minOccurs="0"/>
                <xsd:element ref="ns2:CreatedUser" minOccurs="0"/>
                <xsd:element ref="ns2:CreatedDate" minOccurs="0"/>
                <xsd:element ref="ns2:Metatags" minOccurs="0"/>
                <xsd:element ref="ns2:CustomData" minOccurs="0"/>
                <xsd:element ref="ns2:Status" minOccurs="0"/>
                <xsd:element ref="ns2:CheckInUser" minOccurs="0"/>
                <xsd:element ref="ns2:CheckInDate" minOccurs="0"/>
                <xsd:element ref="ns2:CheckOutUser0" minOccurs="0"/>
                <xsd:element ref="ns2:CheckOutDate" minOccurs="0"/>
                <xsd:element ref="ns2:ClosedUser" minOccurs="0"/>
                <xsd:element ref="ns2:ClosedDate" minOccurs="0"/>
              </xsd:all>
            </xsd:complexType>
          </xsd:element>
        </xsd:sequence>
      </xsd:complexType>
    </xsd:element>
  </xsd:schema>
  <xsd:schema xmlns:xsd="http://www.w3.org/2001/XMLSchema" xmlns:dms="http://schemas.microsoft.com/office/2006/documentManagement/types" targetNamespace="537d0529-3c46-4a1b-83ac-152f46d794ff" elementFormDefault="qualified">
    <xsd:import namespace="http://schemas.microsoft.com/office/2006/documentManagement/types"/>
    <xsd:element name="Notes0" ma:index="2" nillable="true" ma:displayName="Notes" ma:internalName="Notes0">
      <xsd:simpleType>
        <xsd:restriction base="dms:Note"/>
      </xsd:simpleType>
    </xsd:element>
    <xsd:element name="CreatedUser" ma:index="3" nillable="true" ma:displayName="CreatedUser" ma:internalName="CreatedUser">
      <xsd:simpleType>
        <xsd:restriction base="dms:Text">
          <xsd:maxLength value="255"/>
        </xsd:restriction>
      </xsd:simpleType>
    </xsd:element>
    <xsd:element name="CreatedDate" ma:index="4" nillable="true" ma:displayName="CreatedDate" ma:format="DateTime" ma:internalName="CreatedDate">
      <xsd:simpleType>
        <xsd:restriction base="dms:DateTime"/>
      </xsd:simpleType>
    </xsd:element>
    <xsd:element name="Metatags" ma:index="5" nillable="true" ma:displayName="Metatags" ma:internalName="Metatags">
      <xsd:simpleType>
        <xsd:restriction base="dms:Note"/>
      </xsd:simpleType>
    </xsd:element>
    <xsd:element name="CustomData" ma:index="6" nillable="true" ma:displayName="CustomData" ma:internalName="CustomData">
      <xsd:simpleType>
        <xsd:restriction base="dms:Note"/>
      </xsd:simpleType>
    </xsd:element>
    <xsd:element name="Status" ma:index="7" nillable="true" ma:displayName="Status" ma:internalName="Status">
      <xsd:simpleType>
        <xsd:restriction base="dms:Text">
          <xsd:maxLength value="255"/>
        </xsd:restriction>
      </xsd:simpleType>
    </xsd:element>
    <xsd:element name="CheckInUser" ma:index="8" nillable="true" ma:displayName="CheckInUser" ma:internalName="CheckInUser">
      <xsd:simpleType>
        <xsd:restriction base="dms:Text">
          <xsd:maxLength value="255"/>
        </xsd:restriction>
      </xsd:simpleType>
    </xsd:element>
    <xsd:element name="CheckInDate" ma:index="9" nillable="true" ma:displayName="CheckInDate" ma:format="DateTime" ma:internalName="CheckInDate">
      <xsd:simpleType>
        <xsd:restriction base="dms:DateTime"/>
      </xsd:simpleType>
    </xsd:element>
    <xsd:element name="CheckOutUser0" ma:index="10" nillable="true" ma:displayName="CheckOutUser" ma:internalName="CheckOutUser0">
      <xsd:simpleType>
        <xsd:restriction base="dms:Text">
          <xsd:maxLength value="255"/>
        </xsd:restriction>
      </xsd:simpleType>
    </xsd:element>
    <xsd:element name="CheckOutDate" ma:index="11" nillable="true" ma:displayName="CheckOutDate" ma:format="DateTime" ma:internalName="CheckOutDate">
      <xsd:simpleType>
        <xsd:restriction base="dms:DateTime"/>
      </xsd:simpleType>
    </xsd:element>
    <xsd:element name="ClosedUser" ma:index="12" nillable="true" ma:displayName="ClosedUser" ma:internalName="ClosedUser">
      <xsd:simpleType>
        <xsd:restriction base="dms:Text">
          <xsd:maxLength value="255"/>
        </xsd:restriction>
      </xsd:simpleType>
    </xsd:element>
    <xsd:element name="ClosedDate" ma:index="13" nillable="true" ma:displayName="ClosedDate" ma:format="DateTime" ma:internalName="Clos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9C447AD-D2A4-4CE4-BD91-496A9992D5FB}">
  <ds:schemaRefs>
    <ds:schemaRef ds:uri="http://schemas.microsoft.com/office/2006/metadata/properties"/>
    <ds:schemaRef ds:uri="537d0529-3c46-4a1b-83ac-152f46d794ff"/>
  </ds:schemaRefs>
</ds:datastoreItem>
</file>

<file path=customXml/itemProps2.xml><?xml version="1.0" encoding="utf-8"?>
<ds:datastoreItem xmlns:ds="http://schemas.openxmlformats.org/officeDocument/2006/customXml" ds:itemID="{9D978AE5-6AE3-4D22-8A40-D4851ED0D43A}">
  <ds:schemaRefs>
    <ds:schemaRef ds:uri="http://schemas.microsoft.com/sharepoint/v3/contenttype/forms"/>
  </ds:schemaRefs>
</ds:datastoreItem>
</file>

<file path=customXml/itemProps3.xml><?xml version="1.0" encoding="utf-8"?>
<ds:datastoreItem xmlns:ds="http://schemas.openxmlformats.org/officeDocument/2006/customXml" ds:itemID="{A4D742E2-DB8C-41D0-B589-7B5DC98B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d0529-3c46-4a1b-83ac-152f46d794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5286</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PLANTILLA ESCRITS</vt:lpstr>
    </vt:vector>
  </TitlesOfParts>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ESCRITS</dc:title>
  <dc:creator/>
  <cp:lastModifiedBy/>
  <cp:revision>1</cp:revision>
  <dcterms:created xsi:type="dcterms:W3CDTF">2025-07-31T11:53:00Z</dcterms:created>
  <dcterms:modified xsi:type="dcterms:W3CDTF">2025-07-31T11:53:00Z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0x0101000EB55F52A2D44C40B409F948C476293E</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EDOID">
    <vt:i4>984194</vt:i4>
  </property>
</Properties>
</file>