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16872" w14:textId="617E8062" w:rsidR="00715D7D" w:rsidRPr="00531858" w:rsidRDefault="00531858" w:rsidP="00531858">
      <w:pPr>
        <w:spacing w:after="0" w:line="360" w:lineRule="auto"/>
        <w:jc w:val="both"/>
        <w:rPr>
          <w:rFonts w:ascii="Book Antiqua" w:hAnsi="Book Antiqua"/>
          <w:b/>
          <w:bCs/>
        </w:rPr>
      </w:pPr>
      <w:r w:rsidRPr="00531858">
        <w:rPr>
          <w:rFonts w:ascii="Book Antiqua" w:hAnsi="Book Antiqua"/>
          <w:b/>
          <w:bCs/>
        </w:rPr>
        <w:t>EXONERABILIDAD DE DEUDAS DERIVADAS DE DERIVACIÓN DE RESPONSABILIDAD DEL ADMINISTRADOR EN LA LEY CONCURSAL ESPAÑOLA</w:t>
      </w:r>
    </w:p>
    <w:p w14:paraId="740D7A1F" w14:textId="77777777" w:rsidR="00715D7D" w:rsidRPr="00531858" w:rsidRDefault="00715D7D" w:rsidP="00531858">
      <w:pPr>
        <w:spacing w:after="0" w:line="360" w:lineRule="auto"/>
        <w:jc w:val="both"/>
        <w:rPr>
          <w:rFonts w:ascii="Book Antiqua" w:hAnsi="Book Antiqua"/>
          <w:b/>
          <w:bCs/>
        </w:rPr>
      </w:pPr>
    </w:p>
    <w:p w14:paraId="0F10BC6D" w14:textId="3AEF5F5C" w:rsidR="00715D7D" w:rsidRPr="00531858" w:rsidRDefault="00715D7D" w:rsidP="00531858">
      <w:pPr>
        <w:pStyle w:val="Prrafodelista"/>
        <w:numPr>
          <w:ilvl w:val="0"/>
          <w:numId w:val="3"/>
        </w:numPr>
        <w:spacing w:after="0" w:line="360" w:lineRule="auto"/>
        <w:jc w:val="both"/>
        <w:rPr>
          <w:rFonts w:ascii="Book Antiqua" w:hAnsi="Book Antiqua"/>
          <w:b/>
          <w:bCs/>
        </w:rPr>
      </w:pPr>
      <w:r w:rsidRPr="00531858">
        <w:rPr>
          <w:rFonts w:ascii="Book Antiqua" w:hAnsi="Book Antiqua"/>
          <w:b/>
          <w:bCs/>
        </w:rPr>
        <w:t>Marco legal en el Texto Refundido de la Ley Concursal (TRLC)</w:t>
      </w:r>
    </w:p>
    <w:p w14:paraId="1019615D" w14:textId="77777777" w:rsidR="00715D7D" w:rsidRDefault="00715D7D" w:rsidP="00531858">
      <w:pPr>
        <w:spacing w:after="0" w:line="360" w:lineRule="auto"/>
        <w:jc w:val="both"/>
        <w:rPr>
          <w:rFonts w:ascii="Book Antiqua" w:hAnsi="Book Antiqua"/>
        </w:rPr>
      </w:pPr>
      <w:r w:rsidRPr="00531858">
        <w:rPr>
          <w:rFonts w:ascii="Book Antiqua" w:hAnsi="Book Antiqua"/>
        </w:rPr>
        <w:t>La Ley Concursal (TRLC) vigente establece un régimen específico para las deudas de derecho público –entre ellas las de origen tributario y con la Seguridad Social– y contempla restricciones a su exoneración. En primer lugar, el art. 487.</w:t>
      </w:r>
      <w:proofErr w:type="gramStart"/>
      <w:r w:rsidRPr="00531858">
        <w:rPr>
          <w:rFonts w:ascii="Book Antiqua" w:hAnsi="Book Antiqua"/>
        </w:rPr>
        <w:t>1.2º</w:t>
      </w:r>
      <w:proofErr w:type="gramEnd"/>
      <w:r w:rsidRPr="00531858">
        <w:rPr>
          <w:rFonts w:ascii="Book Antiqua" w:hAnsi="Book Antiqua"/>
        </w:rPr>
        <w:t xml:space="preserve"> TRLC </w:t>
      </w:r>
      <w:r w:rsidRPr="00531858">
        <w:rPr>
          <w:rFonts w:ascii="Book Antiqua" w:hAnsi="Book Antiqua"/>
          <w:b/>
          <w:bCs/>
        </w:rPr>
        <w:t>impide la concesión del Beneficio de Exoneración del Pasivo Insatisfecho (BEPI)</w:t>
      </w:r>
      <w:r w:rsidRPr="00531858">
        <w:rPr>
          <w:rFonts w:ascii="Book Antiqua" w:hAnsi="Book Antiqua"/>
        </w:rPr>
        <w:t xml:space="preserve"> a cualquier deudor persona física que, dentro de los diez años anteriores a la solicitud, haya sido objeto de un </w:t>
      </w:r>
      <w:r w:rsidRPr="00531858">
        <w:rPr>
          <w:rFonts w:ascii="Book Antiqua" w:hAnsi="Book Antiqua"/>
          <w:b/>
          <w:bCs/>
        </w:rPr>
        <w:t>acuerdo firme de derivación de responsabilidad</w:t>
      </w:r>
      <w:r w:rsidRPr="00531858">
        <w:rPr>
          <w:rFonts w:ascii="Book Antiqua" w:hAnsi="Book Antiqua"/>
        </w:rPr>
        <w:t xml:space="preserve"> por deudas tributarias o de Seguridad Social, salvo que a la fecha de la solicitud dicha derivación hubiera sido íntegramente satisfecha. Esta prohibición legal </w:t>
      </w:r>
      <w:r w:rsidRPr="00531858">
        <w:rPr>
          <w:rFonts w:ascii="Book Antiqua" w:hAnsi="Book Antiqua"/>
          <w:i/>
          <w:iCs/>
        </w:rPr>
        <w:t>no distingue los motivos</w:t>
      </w:r>
      <w:r w:rsidRPr="00531858">
        <w:rPr>
          <w:rFonts w:ascii="Book Antiqua" w:hAnsi="Book Antiqua"/>
        </w:rPr>
        <w:t xml:space="preserve"> de la derivación: basta la mera existencia de una derivación firme no pagada para considerar al deudor </w:t>
      </w:r>
      <w:proofErr w:type="spellStart"/>
      <w:r w:rsidRPr="00531858">
        <w:rPr>
          <w:rFonts w:ascii="Book Antiqua" w:hAnsi="Book Antiqua"/>
        </w:rPr>
        <w:t>deudor</w:t>
      </w:r>
      <w:proofErr w:type="spellEnd"/>
      <w:r w:rsidRPr="00531858">
        <w:rPr>
          <w:rFonts w:ascii="Book Antiqua" w:hAnsi="Book Antiqua"/>
        </w:rPr>
        <w:t xml:space="preserve"> </w:t>
      </w:r>
      <w:r w:rsidRPr="00531858">
        <w:rPr>
          <w:rFonts w:ascii="Book Antiqua" w:hAnsi="Book Antiqua"/>
          <w:b/>
          <w:bCs/>
        </w:rPr>
        <w:t>de mala fe</w:t>
      </w:r>
      <w:r w:rsidRPr="00531858">
        <w:rPr>
          <w:rFonts w:ascii="Book Antiqua" w:hAnsi="Book Antiqua"/>
        </w:rPr>
        <w:t xml:space="preserve"> y excluirlo del BEPI. En otras palabras, la normativa concursal equipara cualquier derivación de responsabilidad previa a una </w:t>
      </w:r>
      <w:r w:rsidRPr="00531858">
        <w:rPr>
          <w:rFonts w:ascii="Book Antiqua" w:hAnsi="Book Antiqua"/>
          <w:i/>
          <w:iCs/>
        </w:rPr>
        <w:t>causa de excepción</w:t>
      </w:r>
      <w:r w:rsidRPr="00531858">
        <w:rPr>
          <w:rFonts w:ascii="Book Antiqua" w:hAnsi="Book Antiqua"/>
        </w:rPr>
        <w:t xml:space="preserve"> a la exoneración.</w:t>
      </w:r>
    </w:p>
    <w:p w14:paraId="1CAE9298" w14:textId="77777777" w:rsidR="00531858" w:rsidRPr="00531858" w:rsidRDefault="00531858" w:rsidP="00531858">
      <w:pPr>
        <w:spacing w:after="0" w:line="360" w:lineRule="auto"/>
        <w:jc w:val="both"/>
        <w:rPr>
          <w:rFonts w:ascii="Book Antiqua" w:hAnsi="Book Antiqua"/>
        </w:rPr>
      </w:pPr>
    </w:p>
    <w:p w14:paraId="38B8F65E" w14:textId="77777777" w:rsidR="00715D7D" w:rsidRDefault="00715D7D" w:rsidP="00531858">
      <w:pPr>
        <w:spacing w:after="0" w:line="360" w:lineRule="auto"/>
        <w:jc w:val="both"/>
        <w:rPr>
          <w:rFonts w:ascii="Book Antiqua" w:hAnsi="Book Antiqua"/>
        </w:rPr>
      </w:pPr>
      <w:r w:rsidRPr="00531858">
        <w:rPr>
          <w:rFonts w:ascii="Book Antiqua" w:hAnsi="Book Antiqua"/>
        </w:rPr>
        <w:t xml:space="preserve">Además de este impedimento de acceso, el TRLC regula qué deudas quedan excluidas del perdón incluso cuando se concede la exoneración. El </w:t>
      </w:r>
      <w:r w:rsidRPr="00531858">
        <w:rPr>
          <w:rFonts w:ascii="Book Antiqua" w:hAnsi="Book Antiqua"/>
          <w:b/>
          <w:bCs/>
        </w:rPr>
        <w:t>art. 489.</w:t>
      </w:r>
      <w:proofErr w:type="gramStart"/>
      <w:r w:rsidRPr="00531858">
        <w:rPr>
          <w:rFonts w:ascii="Book Antiqua" w:hAnsi="Book Antiqua"/>
          <w:b/>
          <w:bCs/>
        </w:rPr>
        <w:t>1.5º</w:t>
      </w:r>
      <w:proofErr w:type="gramEnd"/>
      <w:r w:rsidRPr="00531858">
        <w:rPr>
          <w:rFonts w:ascii="Book Antiqua" w:hAnsi="Book Antiqua"/>
          <w:b/>
          <w:bCs/>
        </w:rPr>
        <w:t xml:space="preserve"> TRLC</w:t>
      </w:r>
      <w:r w:rsidRPr="00531858">
        <w:rPr>
          <w:rFonts w:ascii="Book Antiqua" w:hAnsi="Book Antiqua"/>
        </w:rPr>
        <w:t xml:space="preserve"> incluye expresamente los </w:t>
      </w:r>
      <w:r w:rsidRPr="00531858">
        <w:rPr>
          <w:rFonts w:ascii="Book Antiqua" w:hAnsi="Book Antiqua"/>
          <w:b/>
          <w:bCs/>
        </w:rPr>
        <w:t>créditos de derecho público</w:t>
      </w:r>
      <w:r w:rsidRPr="00531858">
        <w:rPr>
          <w:rFonts w:ascii="Book Antiqua" w:hAnsi="Book Antiqua"/>
        </w:rPr>
        <w:t xml:space="preserve"> en la lista de deudas no </w:t>
      </w:r>
      <w:proofErr w:type="spellStart"/>
      <w:r w:rsidRPr="00531858">
        <w:rPr>
          <w:rFonts w:ascii="Book Antiqua" w:hAnsi="Book Antiqua"/>
        </w:rPr>
        <w:t>exonerables</w:t>
      </w:r>
      <w:proofErr w:type="spellEnd"/>
      <w:r w:rsidRPr="00531858">
        <w:rPr>
          <w:rFonts w:ascii="Book Antiqua" w:hAnsi="Book Antiqua"/>
        </w:rPr>
        <w:t xml:space="preserve"> en un concurso de persona física. Esto significa que, aun cuando el deudor cumpla los requisitos y obtenga la exoneración, las deudas tributarias y con la Seguridad Social </w:t>
      </w:r>
      <w:r w:rsidRPr="00531858">
        <w:rPr>
          <w:rFonts w:ascii="Book Antiqua" w:hAnsi="Book Antiqua"/>
          <w:b/>
          <w:bCs/>
        </w:rPr>
        <w:t>no se extinguirán</w:t>
      </w:r>
      <w:r w:rsidRPr="00531858">
        <w:rPr>
          <w:rFonts w:ascii="Book Antiqua" w:hAnsi="Book Antiqua"/>
        </w:rPr>
        <w:t xml:space="preserve">, excepto en la medida muy limitada prevista en la ley. La reforma operada por la Ley 16/2022 (que transpone la Directiva (UE) 2019/1023) introdujo una </w:t>
      </w:r>
      <w:r w:rsidRPr="00531858">
        <w:rPr>
          <w:rFonts w:ascii="Book Antiqua" w:hAnsi="Book Antiqua"/>
          <w:i/>
          <w:iCs/>
        </w:rPr>
        <w:t>exoneración parcial</w:t>
      </w:r>
      <w:r w:rsidRPr="00531858">
        <w:rPr>
          <w:rFonts w:ascii="Book Antiqua" w:hAnsi="Book Antiqua"/>
        </w:rPr>
        <w:t xml:space="preserve"> de estos créditos públicos hasta un importe máximo de </w:t>
      </w:r>
      <w:r w:rsidRPr="00531858">
        <w:rPr>
          <w:rFonts w:ascii="Book Antiqua" w:hAnsi="Book Antiqua"/>
          <w:b/>
          <w:bCs/>
        </w:rPr>
        <w:t>10.000 €</w:t>
      </w:r>
      <w:r w:rsidRPr="00531858">
        <w:rPr>
          <w:rFonts w:ascii="Book Antiqua" w:hAnsi="Book Antiqua"/>
        </w:rPr>
        <w:t xml:space="preserve"> por deudor (5.000 € con exoneración total y el 50% de los siguientes 5.000 €). Fuera de ese límite cuantitativo, el pasivo público permanece vigente tras el concurso. En resumen, en el régimen legal español </w:t>
      </w:r>
      <w:r w:rsidRPr="00531858">
        <w:rPr>
          <w:rFonts w:ascii="Book Antiqua" w:hAnsi="Book Antiqua"/>
          <w:b/>
          <w:bCs/>
        </w:rPr>
        <w:t xml:space="preserve">estas deudas derivadas de una derivación de responsabilidad son, por regla general, créditos no </w:t>
      </w:r>
      <w:proofErr w:type="spellStart"/>
      <w:r w:rsidRPr="00531858">
        <w:rPr>
          <w:rFonts w:ascii="Book Antiqua" w:hAnsi="Book Antiqua"/>
          <w:b/>
          <w:bCs/>
        </w:rPr>
        <w:t>exonerables</w:t>
      </w:r>
      <w:proofErr w:type="spellEnd"/>
      <w:r w:rsidRPr="00531858">
        <w:rPr>
          <w:rFonts w:ascii="Book Antiqua" w:hAnsi="Book Antiqua"/>
        </w:rPr>
        <w:t>, bien porque impiden acceder al BEPI si existe una derivación reciente, bien porque no se cancelan (salvo el pequeño alivio de 10.000 €) incluso concedido el BEPI.</w:t>
      </w:r>
    </w:p>
    <w:p w14:paraId="11AADF33" w14:textId="77777777" w:rsidR="00531858" w:rsidRPr="00531858" w:rsidRDefault="00531858" w:rsidP="00531858">
      <w:pPr>
        <w:spacing w:after="0" w:line="360" w:lineRule="auto"/>
        <w:jc w:val="both"/>
        <w:rPr>
          <w:rFonts w:ascii="Book Antiqua" w:hAnsi="Book Antiqua"/>
        </w:rPr>
      </w:pPr>
    </w:p>
    <w:p w14:paraId="2AD035DD" w14:textId="01AED45B" w:rsidR="00715D7D" w:rsidRPr="00531858" w:rsidRDefault="00715D7D" w:rsidP="00531858">
      <w:pPr>
        <w:pStyle w:val="Prrafodelista"/>
        <w:numPr>
          <w:ilvl w:val="0"/>
          <w:numId w:val="3"/>
        </w:numPr>
        <w:spacing w:after="0" w:line="360" w:lineRule="auto"/>
        <w:jc w:val="both"/>
        <w:rPr>
          <w:rFonts w:ascii="Book Antiqua" w:hAnsi="Book Antiqua"/>
          <w:b/>
          <w:bCs/>
        </w:rPr>
      </w:pPr>
      <w:r w:rsidRPr="00531858">
        <w:rPr>
          <w:rFonts w:ascii="Book Antiqua" w:hAnsi="Book Antiqua"/>
          <w:b/>
          <w:bCs/>
        </w:rPr>
        <w:t>Derivaciones por dolo o culpa grave vs. derivaciones objetivas o automáticas</w:t>
      </w:r>
    </w:p>
    <w:p w14:paraId="10AF1E3A" w14:textId="77777777" w:rsidR="00715D7D" w:rsidRDefault="00715D7D" w:rsidP="00531858">
      <w:pPr>
        <w:spacing w:after="0" w:line="360" w:lineRule="auto"/>
        <w:jc w:val="both"/>
        <w:rPr>
          <w:rFonts w:ascii="Book Antiqua" w:hAnsi="Book Antiqua"/>
        </w:rPr>
      </w:pPr>
      <w:r w:rsidRPr="00531858">
        <w:rPr>
          <w:rFonts w:ascii="Book Antiqua" w:hAnsi="Book Antiqua"/>
        </w:rPr>
        <w:t xml:space="preserve">No todas las derivaciones de responsabilidad del administrador tienen la misma naturaleza ni implican el mismo reproche. Es importante distinguir: </w:t>
      </w:r>
      <w:r w:rsidRPr="00531858">
        <w:rPr>
          <w:rFonts w:ascii="Book Antiqua" w:hAnsi="Book Antiqua"/>
          <w:b/>
          <w:bCs/>
        </w:rPr>
        <w:t>(i)</w:t>
      </w:r>
      <w:r w:rsidRPr="00531858">
        <w:rPr>
          <w:rFonts w:ascii="Book Antiqua" w:hAnsi="Book Antiqua"/>
        </w:rPr>
        <w:t xml:space="preserve"> aquellas derivaciones fundadas </w:t>
      </w:r>
      <w:r w:rsidRPr="00531858">
        <w:rPr>
          <w:rFonts w:ascii="Book Antiqua" w:hAnsi="Book Antiqua"/>
        </w:rPr>
        <w:lastRenderedPageBreak/>
        <w:t xml:space="preserve">en conductas dolosas o gravemente culposas del administrador, y </w:t>
      </w:r>
      <w:r w:rsidRPr="00531858">
        <w:rPr>
          <w:rFonts w:ascii="Book Antiqua" w:hAnsi="Book Antiqua"/>
          <w:b/>
          <w:bCs/>
        </w:rPr>
        <w:t>(</w:t>
      </w:r>
      <w:proofErr w:type="spellStart"/>
      <w:r w:rsidRPr="00531858">
        <w:rPr>
          <w:rFonts w:ascii="Book Antiqua" w:hAnsi="Book Antiqua"/>
          <w:b/>
          <w:bCs/>
        </w:rPr>
        <w:t>ii</w:t>
      </w:r>
      <w:proofErr w:type="spellEnd"/>
      <w:r w:rsidRPr="00531858">
        <w:rPr>
          <w:rFonts w:ascii="Book Antiqua" w:hAnsi="Book Antiqua"/>
          <w:b/>
          <w:bCs/>
        </w:rPr>
        <w:t>)</w:t>
      </w:r>
      <w:r w:rsidRPr="00531858">
        <w:rPr>
          <w:rFonts w:ascii="Book Antiqua" w:hAnsi="Book Antiqua"/>
        </w:rPr>
        <w:t xml:space="preserve"> aquellas que operan de forma </w:t>
      </w:r>
      <w:r w:rsidRPr="00531858">
        <w:rPr>
          <w:rFonts w:ascii="Book Antiqua" w:hAnsi="Book Antiqua"/>
          <w:i/>
          <w:iCs/>
        </w:rPr>
        <w:t>objetiva o automática</w:t>
      </w:r>
      <w:r w:rsidRPr="00531858">
        <w:rPr>
          <w:rFonts w:ascii="Book Antiqua" w:hAnsi="Book Antiqua"/>
        </w:rPr>
        <w:t xml:space="preserve"> al amparo de la ley, sin necesidad de acreditar una conducta concreta culposa.</w:t>
      </w:r>
    </w:p>
    <w:p w14:paraId="7454E81C" w14:textId="77777777" w:rsidR="00531858" w:rsidRPr="00531858" w:rsidRDefault="00531858" w:rsidP="00531858">
      <w:pPr>
        <w:spacing w:after="0" w:line="360" w:lineRule="auto"/>
        <w:jc w:val="both"/>
        <w:rPr>
          <w:rFonts w:ascii="Book Antiqua" w:hAnsi="Book Antiqua"/>
        </w:rPr>
      </w:pPr>
    </w:p>
    <w:p w14:paraId="292760BA" w14:textId="77777777" w:rsidR="00715D7D" w:rsidRDefault="00715D7D" w:rsidP="00531858">
      <w:pPr>
        <w:spacing w:after="0" w:line="360" w:lineRule="auto"/>
        <w:jc w:val="both"/>
        <w:rPr>
          <w:rFonts w:ascii="Book Antiqua" w:hAnsi="Book Antiqua"/>
        </w:rPr>
      </w:pPr>
      <w:r w:rsidRPr="00531858">
        <w:rPr>
          <w:rFonts w:ascii="Book Antiqua" w:hAnsi="Book Antiqua"/>
        </w:rPr>
        <w:t xml:space="preserve">En el primer grupo se encuadran supuestos donde la Administración imputa al administrador una </w:t>
      </w:r>
      <w:proofErr w:type="gramStart"/>
      <w:r w:rsidRPr="00531858">
        <w:rPr>
          <w:rFonts w:ascii="Book Antiqua" w:hAnsi="Book Antiqua"/>
        </w:rPr>
        <w:t>participación activa</w:t>
      </w:r>
      <w:proofErr w:type="gramEnd"/>
      <w:r w:rsidRPr="00531858">
        <w:rPr>
          <w:rFonts w:ascii="Book Antiqua" w:hAnsi="Book Antiqua"/>
        </w:rPr>
        <w:t xml:space="preserve"> en un ilícito tributario o una infracción grave. Por ejemplo, la Ley General Tributaria (LGT) contempla la </w:t>
      </w:r>
      <w:r w:rsidRPr="00531858">
        <w:rPr>
          <w:rFonts w:ascii="Book Antiqua" w:hAnsi="Book Antiqua"/>
          <w:b/>
          <w:bCs/>
        </w:rPr>
        <w:t>responsabilidad solidaria</w:t>
      </w:r>
      <w:r w:rsidRPr="00531858">
        <w:rPr>
          <w:rFonts w:ascii="Book Antiqua" w:hAnsi="Book Antiqua"/>
        </w:rPr>
        <w:t xml:space="preserve"> de terceros que colaboren en la ocultación de bienes o en la comisión de infracciones tributarias (art. 42 LGT), y la </w:t>
      </w:r>
      <w:r w:rsidRPr="00531858">
        <w:rPr>
          <w:rFonts w:ascii="Book Antiqua" w:hAnsi="Book Antiqua"/>
          <w:b/>
          <w:bCs/>
        </w:rPr>
        <w:t>responsabilidad subsidiaria</w:t>
      </w:r>
      <w:r w:rsidRPr="00531858">
        <w:rPr>
          <w:rFonts w:ascii="Book Antiqua" w:hAnsi="Book Antiqua"/>
        </w:rPr>
        <w:t xml:space="preserve"> de administradores que hayan participado en infracciones graves de la sociedad deudora (art. 43.1.a LGT). En tales casos, la derivación tiene un carácter </w:t>
      </w:r>
      <w:r w:rsidRPr="00531858">
        <w:rPr>
          <w:rFonts w:ascii="Book Antiqua" w:hAnsi="Book Antiqua"/>
          <w:b/>
          <w:bCs/>
        </w:rPr>
        <w:t>sancionador o punitivo</w:t>
      </w:r>
      <w:r w:rsidRPr="00531858">
        <w:rPr>
          <w:rFonts w:ascii="Book Antiqua" w:hAnsi="Book Antiqua"/>
        </w:rPr>
        <w:t xml:space="preserve">, al basarse en la contribución del administrador a un incumplimiento doloso de la norma tributaria. El </w:t>
      </w:r>
      <w:r w:rsidRPr="00531858">
        <w:rPr>
          <w:rFonts w:ascii="Book Antiqua" w:hAnsi="Book Antiqua"/>
          <w:b/>
          <w:bCs/>
        </w:rPr>
        <w:t>Tribunal Supremo</w:t>
      </w:r>
      <w:r w:rsidRPr="00531858">
        <w:rPr>
          <w:rFonts w:ascii="Book Antiqua" w:hAnsi="Book Antiqua"/>
        </w:rPr>
        <w:t xml:space="preserve"> (Sala de lo Contencioso-Administrativo) ha confirmado expresamente esta naturaleza sancionadora para la derivación del art. 43.1.a) LGT, subrayando que su razón de ser es la participación del administrador en un ilícito tributario junto al deudor principal. Consecuentemente, a este tipo de derivaciones se les deben aplicar las garantías del Derecho sancionador, como la necesidad de probar la </w:t>
      </w:r>
      <w:r w:rsidRPr="00531858">
        <w:rPr>
          <w:rFonts w:ascii="Book Antiqua" w:hAnsi="Book Antiqua"/>
          <w:b/>
          <w:bCs/>
        </w:rPr>
        <w:t>culpabilidad o dolo</w:t>
      </w:r>
      <w:r w:rsidRPr="00531858">
        <w:rPr>
          <w:rFonts w:ascii="Book Antiqua" w:hAnsi="Book Antiqua"/>
        </w:rPr>
        <w:t xml:space="preserve"> del administrador antes de exigirle el pago. Si la derivación de responsabilidad se funda en dolo o culpa grave (por ejemplo, fraude fiscal deliberado, o actos maliciosos para eludir el pago de cotizaciones), es comprensible que el crédito resultante se asimile a una sanción y sea tratado como </w:t>
      </w:r>
      <w:r w:rsidRPr="00531858">
        <w:rPr>
          <w:rFonts w:ascii="Book Antiqua" w:hAnsi="Book Antiqua"/>
          <w:b/>
          <w:bCs/>
        </w:rPr>
        <w:t xml:space="preserve">no </w:t>
      </w:r>
      <w:proofErr w:type="spellStart"/>
      <w:r w:rsidRPr="00531858">
        <w:rPr>
          <w:rFonts w:ascii="Book Antiqua" w:hAnsi="Book Antiqua"/>
          <w:b/>
          <w:bCs/>
        </w:rPr>
        <w:t>exonerable</w:t>
      </w:r>
      <w:proofErr w:type="spellEnd"/>
      <w:r w:rsidRPr="00531858">
        <w:rPr>
          <w:rFonts w:ascii="Book Antiqua" w:hAnsi="Book Antiqua"/>
        </w:rPr>
        <w:t>: responde a un comportamiento gravemente reprochable del deudor.</w:t>
      </w:r>
    </w:p>
    <w:p w14:paraId="17DE92E9" w14:textId="77777777" w:rsidR="00531858" w:rsidRPr="00531858" w:rsidRDefault="00531858" w:rsidP="00531858">
      <w:pPr>
        <w:spacing w:after="0" w:line="360" w:lineRule="auto"/>
        <w:jc w:val="both"/>
        <w:rPr>
          <w:rFonts w:ascii="Book Antiqua" w:hAnsi="Book Antiqua"/>
        </w:rPr>
      </w:pPr>
    </w:p>
    <w:p w14:paraId="66B68840" w14:textId="77777777" w:rsidR="00715D7D" w:rsidRDefault="00715D7D" w:rsidP="00531858">
      <w:pPr>
        <w:spacing w:after="0" w:line="360" w:lineRule="auto"/>
        <w:jc w:val="both"/>
        <w:rPr>
          <w:rFonts w:ascii="Book Antiqua" w:hAnsi="Book Antiqua"/>
        </w:rPr>
      </w:pPr>
      <w:r w:rsidRPr="00531858">
        <w:rPr>
          <w:rFonts w:ascii="Book Antiqua" w:hAnsi="Book Antiqua"/>
        </w:rPr>
        <w:t xml:space="preserve">Por otro lado, existen derivaciones </w:t>
      </w:r>
      <w:r w:rsidRPr="00531858">
        <w:rPr>
          <w:rFonts w:ascii="Book Antiqua" w:hAnsi="Book Antiqua"/>
          <w:b/>
          <w:bCs/>
        </w:rPr>
        <w:t>objetivas o automáticas</w:t>
      </w:r>
      <w:r w:rsidRPr="00531858">
        <w:rPr>
          <w:rFonts w:ascii="Book Antiqua" w:hAnsi="Book Antiqua"/>
        </w:rPr>
        <w:t xml:space="preserve">, en las que el administrador responde por deudas públicas de la sociedad </w:t>
      </w:r>
      <w:r w:rsidRPr="00531858">
        <w:rPr>
          <w:rFonts w:ascii="Book Antiqua" w:hAnsi="Book Antiqua"/>
          <w:b/>
          <w:bCs/>
        </w:rPr>
        <w:t>sin necesidad de que medie un comportamiento doloso o gravemente culposo</w:t>
      </w:r>
      <w:r w:rsidRPr="00531858">
        <w:rPr>
          <w:rFonts w:ascii="Book Antiqua" w:hAnsi="Book Antiqua"/>
        </w:rPr>
        <w:t xml:space="preserve">. Un ejemplo típico es la derivación por no instar la disolución oportuna de la sociedad en caso de insolvencia o incumplir deberes formales que desencadenan responsabilidad tributaria. En estas derivaciones, la Administración se limita a aplicar un supuesto legal (p.ej. la responsabilidad subsidiaria por deudas de una sociedad que cesó su actividad sin pagar impuestos, prevista también en art. 43 LGT) sin que la resolución administrativa de derivación </w:t>
      </w:r>
      <w:r w:rsidRPr="00531858">
        <w:rPr>
          <w:rFonts w:ascii="Book Antiqua" w:hAnsi="Book Antiqua"/>
          <w:b/>
          <w:bCs/>
        </w:rPr>
        <w:t>motive expresamente la culpabilidad</w:t>
      </w:r>
      <w:r w:rsidRPr="00531858">
        <w:rPr>
          <w:rFonts w:ascii="Book Antiqua" w:hAnsi="Book Antiqua"/>
        </w:rPr>
        <w:t xml:space="preserve"> del administrador. En esencia, la responsabilidad se declara </w:t>
      </w:r>
      <w:r w:rsidRPr="00531858">
        <w:rPr>
          <w:rFonts w:ascii="Book Antiqua" w:hAnsi="Book Antiqua"/>
          <w:i/>
          <w:iCs/>
        </w:rPr>
        <w:t>ipso iure</w:t>
      </w:r>
      <w:r w:rsidRPr="00531858">
        <w:rPr>
          <w:rFonts w:ascii="Book Antiqua" w:hAnsi="Book Antiqua"/>
        </w:rPr>
        <w:t xml:space="preserve"> por el incumplimiento objetivo de ciertos deberes (diligencia en el pago, solicitud de concurso en plazo, etc.), </w:t>
      </w:r>
      <w:r w:rsidRPr="00531858">
        <w:rPr>
          <w:rFonts w:ascii="Book Antiqua" w:hAnsi="Book Antiqua"/>
          <w:b/>
          <w:bCs/>
        </w:rPr>
        <w:t>sin constatación de dolo</w:t>
      </w:r>
      <w:r w:rsidRPr="00531858">
        <w:rPr>
          <w:rFonts w:ascii="Book Antiqua" w:hAnsi="Book Antiqua"/>
        </w:rPr>
        <w:t>.</w:t>
      </w:r>
    </w:p>
    <w:p w14:paraId="096B09CD" w14:textId="77777777" w:rsidR="00531858" w:rsidRPr="00531858" w:rsidRDefault="00531858" w:rsidP="00531858">
      <w:pPr>
        <w:spacing w:after="0" w:line="360" w:lineRule="auto"/>
        <w:jc w:val="both"/>
        <w:rPr>
          <w:rFonts w:ascii="Book Antiqua" w:hAnsi="Book Antiqua"/>
        </w:rPr>
      </w:pPr>
    </w:p>
    <w:p w14:paraId="0395E070" w14:textId="77777777" w:rsidR="00715D7D" w:rsidRDefault="00715D7D" w:rsidP="00531858">
      <w:pPr>
        <w:spacing w:after="0" w:line="360" w:lineRule="auto"/>
        <w:jc w:val="both"/>
        <w:rPr>
          <w:rFonts w:ascii="Book Antiqua" w:hAnsi="Book Antiqua"/>
        </w:rPr>
      </w:pPr>
      <w:r w:rsidRPr="00531858">
        <w:rPr>
          <w:rFonts w:ascii="Book Antiqua" w:hAnsi="Book Antiqua"/>
        </w:rPr>
        <w:lastRenderedPageBreak/>
        <w:t xml:space="preserve">La </w:t>
      </w:r>
      <w:r w:rsidRPr="00531858">
        <w:rPr>
          <w:rFonts w:ascii="Book Antiqua" w:hAnsi="Book Antiqua"/>
          <w:b/>
          <w:bCs/>
        </w:rPr>
        <w:t>distinción jurídica es relevante</w:t>
      </w:r>
      <w:r w:rsidRPr="00531858">
        <w:rPr>
          <w:rFonts w:ascii="Book Antiqua" w:hAnsi="Book Antiqua"/>
        </w:rPr>
        <w:t xml:space="preserve">: mientras las derivaciones del primer tipo llevan aparejada una nota de </w:t>
      </w:r>
      <w:r w:rsidRPr="00531858">
        <w:rPr>
          <w:rFonts w:ascii="Book Antiqua" w:hAnsi="Book Antiqua"/>
          <w:i/>
          <w:iCs/>
        </w:rPr>
        <w:t>mala fe</w:t>
      </w:r>
      <w:r w:rsidRPr="00531858">
        <w:rPr>
          <w:rFonts w:ascii="Book Antiqua" w:hAnsi="Book Antiqua"/>
        </w:rPr>
        <w:t xml:space="preserve"> o conducta dolosa del deudor (asimilable a una sanción), las del segundo tipo pueden obedecer a </w:t>
      </w:r>
      <w:r w:rsidRPr="00531858">
        <w:rPr>
          <w:rFonts w:ascii="Book Antiqua" w:hAnsi="Book Antiqua"/>
          <w:b/>
          <w:bCs/>
        </w:rPr>
        <w:t>circunstancias menos reprochables</w:t>
      </w:r>
      <w:r w:rsidRPr="00531858">
        <w:rPr>
          <w:rFonts w:ascii="Book Antiqua" w:hAnsi="Book Antiqua"/>
        </w:rPr>
        <w:t xml:space="preserve"> (negligencia leve, demora formal, o simplemente responsabilidad objetiva por imperativo legal). Sin embargo, el TRLC </w:t>
      </w:r>
      <w:r w:rsidRPr="00531858">
        <w:rPr>
          <w:rFonts w:ascii="Book Antiqua" w:hAnsi="Book Antiqua"/>
          <w:b/>
          <w:bCs/>
        </w:rPr>
        <w:t>no hace diferencia</w:t>
      </w:r>
      <w:r w:rsidRPr="00531858">
        <w:rPr>
          <w:rFonts w:ascii="Book Antiqua" w:hAnsi="Book Antiqua"/>
        </w:rPr>
        <w:t xml:space="preserve"> entre unas y otras a la hora de excluir la exoneración: </w:t>
      </w:r>
      <w:r w:rsidRPr="00531858">
        <w:rPr>
          <w:rFonts w:ascii="Book Antiqua" w:hAnsi="Book Antiqua"/>
          <w:b/>
          <w:bCs/>
        </w:rPr>
        <w:t>cualquier derivación firme, sea por fraude o por una causa objetiva, impide el BEPI</w:t>
      </w:r>
      <w:r w:rsidRPr="00531858">
        <w:rPr>
          <w:rFonts w:ascii="Book Antiqua" w:hAnsi="Book Antiqua"/>
        </w:rPr>
        <w:t xml:space="preserve">. Esto ha sido objeto de crítica por su rigidez, pues equipara situaciones muy dispares bajo la misma consecuencia drástica (la no liberación de la deuda). En términos de </w:t>
      </w:r>
      <w:r w:rsidRPr="00531858">
        <w:rPr>
          <w:rFonts w:ascii="Book Antiqua" w:hAnsi="Book Antiqua"/>
          <w:b/>
          <w:bCs/>
        </w:rPr>
        <w:t>buena fe del deudor</w:t>
      </w:r>
      <w:r w:rsidRPr="00531858">
        <w:rPr>
          <w:rFonts w:ascii="Book Antiqua" w:hAnsi="Book Antiqua"/>
        </w:rPr>
        <w:t xml:space="preserve">, cabría argumentar que solo quien actuó con dolo o culpa grave debería ser considerado deudor deshonesto y privado de la segunda oportunidad, mientras que el administrador </w:t>
      </w:r>
      <w:r w:rsidRPr="00531858">
        <w:rPr>
          <w:rFonts w:ascii="Book Antiqua" w:hAnsi="Book Antiqua"/>
          <w:i/>
          <w:iCs/>
        </w:rPr>
        <w:t>derivado</w:t>
      </w:r>
      <w:r w:rsidRPr="00531858">
        <w:rPr>
          <w:rFonts w:ascii="Book Antiqua" w:hAnsi="Book Antiqua"/>
        </w:rPr>
        <w:t xml:space="preserve"> por una causa objetiva (sin resolución motivada sobre culpabilidad) podría seguir siendo un </w:t>
      </w:r>
      <w:r w:rsidRPr="00531858">
        <w:rPr>
          <w:rFonts w:ascii="Book Antiqua" w:hAnsi="Book Antiqua"/>
          <w:b/>
          <w:bCs/>
        </w:rPr>
        <w:t>deudor honesto</w:t>
      </w:r>
      <w:r w:rsidRPr="00531858">
        <w:rPr>
          <w:rFonts w:ascii="Book Antiqua" w:hAnsi="Book Antiqua"/>
        </w:rPr>
        <w:t xml:space="preserve"> merecedor del beneficio. En la práctica, no obstante, hasta ahora la mera existencia de una derivación –sin importar su índole– ha supuesto presumir la </w:t>
      </w:r>
      <w:r w:rsidRPr="00531858">
        <w:rPr>
          <w:rFonts w:ascii="Book Antiqua" w:hAnsi="Book Antiqua"/>
          <w:b/>
          <w:bCs/>
        </w:rPr>
        <w:t>mala fe</w:t>
      </w:r>
      <w:r w:rsidRPr="00531858">
        <w:rPr>
          <w:rFonts w:ascii="Book Antiqua" w:hAnsi="Book Antiqua"/>
        </w:rPr>
        <w:t xml:space="preserve"> del deudor para denegarle la exoneración.</w:t>
      </w:r>
    </w:p>
    <w:p w14:paraId="0D996B2D" w14:textId="77777777" w:rsidR="00531858" w:rsidRPr="00531858" w:rsidRDefault="00531858" w:rsidP="00531858">
      <w:pPr>
        <w:spacing w:after="0" w:line="360" w:lineRule="auto"/>
        <w:jc w:val="both"/>
        <w:rPr>
          <w:rFonts w:ascii="Book Antiqua" w:hAnsi="Book Antiqua"/>
        </w:rPr>
      </w:pPr>
    </w:p>
    <w:p w14:paraId="27CFCC5B" w14:textId="3C28CB69" w:rsidR="00715D7D" w:rsidRPr="00531858" w:rsidRDefault="00715D7D" w:rsidP="00531858">
      <w:pPr>
        <w:pStyle w:val="Prrafodelista"/>
        <w:numPr>
          <w:ilvl w:val="0"/>
          <w:numId w:val="3"/>
        </w:numPr>
        <w:spacing w:after="0" w:line="360" w:lineRule="auto"/>
        <w:jc w:val="both"/>
        <w:rPr>
          <w:rFonts w:ascii="Book Antiqua" w:hAnsi="Book Antiqua"/>
          <w:b/>
          <w:bCs/>
        </w:rPr>
      </w:pPr>
      <w:r w:rsidRPr="00531858">
        <w:rPr>
          <w:rFonts w:ascii="Book Antiqua" w:hAnsi="Book Antiqua"/>
          <w:b/>
          <w:bCs/>
        </w:rPr>
        <w:t>Jurisprudencia reciente y Directiva (UE) 2019/1023: evolución en la interpretación</w:t>
      </w:r>
    </w:p>
    <w:p w14:paraId="69DF8437" w14:textId="77777777" w:rsidR="00715D7D" w:rsidRPr="00531858" w:rsidRDefault="00715D7D" w:rsidP="00531858">
      <w:pPr>
        <w:spacing w:after="0" w:line="360" w:lineRule="auto"/>
        <w:jc w:val="both"/>
        <w:rPr>
          <w:rFonts w:ascii="Book Antiqua" w:hAnsi="Book Antiqua"/>
        </w:rPr>
      </w:pPr>
      <w:r w:rsidRPr="00531858">
        <w:rPr>
          <w:rFonts w:ascii="Book Antiqua" w:hAnsi="Book Antiqua"/>
        </w:rPr>
        <w:t xml:space="preserve">La aplicación estricta de estas normas ha dado lugar a debates judiciales y referencias prejudiciales en busca de una interpretación más matizada, acorde con el principio de </w:t>
      </w:r>
      <w:r w:rsidRPr="00531858">
        <w:rPr>
          <w:rFonts w:ascii="Book Antiqua" w:hAnsi="Book Antiqua"/>
          <w:i/>
          <w:iCs/>
        </w:rPr>
        <w:t>segunda oportunidad</w:t>
      </w:r>
      <w:r w:rsidRPr="00531858">
        <w:rPr>
          <w:rFonts w:ascii="Book Antiqua" w:hAnsi="Book Antiqua"/>
        </w:rPr>
        <w:t xml:space="preserve"> promovido por la Directiva (UE) 2019/1023. En los últimos años destaca la siguiente evolución jurisprudencial:</w:t>
      </w:r>
    </w:p>
    <w:p w14:paraId="3EE024EC" w14:textId="77777777" w:rsidR="00715D7D" w:rsidRDefault="00715D7D" w:rsidP="00531858">
      <w:pPr>
        <w:numPr>
          <w:ilvl w:val="0"/>
          <w:numId w:val="1"/>
        </w:numPr>
        <w:spacing w:after="0" w:line="360" w:lineRule="auto"/>
        <w:jc w:val="both"/>
        <w:rPr>
          <w:rFonts w:ascii="Book Antiqua" w:hAnsi="Book Antiqua"/>
        </w:rPr>
      </w:pPr>
      <w:r w:rsidRPr="00531858">
        <w:rPr>
          <w:rFonts w:ascii="Book Antiqua" w:hAnsi="Book Antiqua"/>
          <w:b/>
          <w:bCs/>
        </w:rPr>
        <w:t>Tribunal Supremo (Sala Civil) – Sentencia de 1 de diciembre de 2022</w:t>
      </w:r>
      <w:r w:rsidRPr="00531858">
        <w:rPr>
          <w:rFonts w:ascii="Book Antiqua" w:hAnsi="Book Antiqua"/>
        </w:rPr>
        <w:t xml:space="preserve">: El TS abordó un caso donde el deudor había sido condenado por un </w:t>
      </w:r>
      <w:r w:rsidRPr="00531858">
        <w:rPr>
          <w:rFonts w:ascii="Book Antiqua" w:hAnsi="Book Antiqua"/>
          <w:b/>
          <w:bCs/>
        </w:rPr>
        <w:t>delito patrimonial leve</w:t>
      </w:r>
      <w:r w:rsidRPr="00531858">
        <w:rPr>
          <w:rFonts w:ascii="Book Antiqua" w:hAnsi="Book Antiqua"/>
        </w:rPr>
        <w:t xml:space="preserve"> dentro de los 10 años previos a la solicitud de exoneración (supuesto que técnicamente encajaba en la prohibición del art. 487.</w:t>
      </w:r>
      <w:proofErr w:type="gramStart"/>
      <w:r w:rsidRPr="00531858">
        <w:rPr>
          <w:rFonts w:ascii="Book Antiqua" w:hAnsi="Book Antiqua"/>
        </w:rPr>
        <w:t>1.1º</w:t>
      </w:r>
      <w:proofErr w:type="gramEnd"/>
      <w:r w:rsidRPr="00531858">
        <w:rPr>
          <w:rFonts w:ascii="Book Antiqua" w:hAnsi="Book Antiqua"/>
        </w:rPr>
        <w:t xml:space="preserve"> TRLC, relativa a condenas penales por ciertos delitos). En esta importante sentencia, el Supremo </w:t>
      </w:r>
      <w:r w:rsidRPr="00531858">
        <w:rPr>
          <w:rFonts w:ascii="Book Antiqua" w:hAnsi="Book Antiqua"/>
          <w:b/>
          <w:bCs/>
        </w:rPr>
        <w:t>flexibilizó la interpretación</w:t>
      </w:r>
      <w:r w:rsidRPr="00531858">
        <w:rPr>
          <w:rFonts w:ascii="Book Antiqua" w:hAnsi="Book Antiqua"/>
        </w:rPr>
        <w:t xml:space="preserve">, afirmando que </w:t>
      </w:r>
      <w:r w:rsidRPr="00531858">
        <w:rPr>
          <w:rFonts w:ascii="Book Antiqua" w:hAnsi="Book Antiqua"/>
          <w:i/>
          <w:iCs/>
        </w:rPr>
        <w:t>un delito patrimonial de carácter leve no puede suponer la negación automática del derecho a la segunda oportunidad</w:t>
      </w:r>
      <w:r w:rsidRPr="00531858">
        <w:rPr>
          <w:rFonts w:ascii="Book Antiqua" w:hAnsi="Book Antiqua"/>
        </w:rPr>
        <w:t xml:space="preserve">. Es decir, </w:t>
      </w:r>
      <w:r w:rsidRPr="00531858">
        <w:rPr>
          <w:rFonts w:ascii="Book Antiqua" w:hAnsi="Book Antiqua"/>
          <w:b/>
          <w:bCs/>
        </w:rPr>
        <w:t>no toda condena penal excluye ipso facto la exoneración</w:t>
      </w:r>
      <w:r w:rsidRPr="00531858">
        <w:rPr>
          <w:rFonts w:ascii="Book Antiqua" w:hAnsi="Book Antiqua"/>
        </w:rPr>
        <w:t xml:space="preserve"> si su entidad es menor y no revela verdadera mala fe del deudor. Este criterio jurisprudencial abrió la puerta a analizar caso por caso la </w:t>
      </w:r>
      <w:r w:rsidRPr="00531858">
        <w:rPr>
          <w:rFonts w:ascii="Book Antiqua" w:hAnsi="Book Antiqua"/>
          <w:b/>
          <w:bCs/>
        </w:rPr>
        <w:t>honestidad del deudor</w:t>
      </w:r>
      <w:r w:rsidRPr="00531858">
        <w:rPr>
          <w:rFonts w:ascii="Book Antiqua" w:hAnsi="Book Antiqua"/>
        </w:rPr>
        <w:t>, en lugar de aplicar automatismos basados solo en la existencia formal de la condena.</w:t>
      </w:r>
    </w:p>
    <w:p w14:paraId="177A3397" w14:textId="77777777" w:rsidR="00531858" w:rsidRPr="00531858" w:rsidRDefault="00531858" w:rsidP="00531858">
      <w:pPr>
        <w:spacing w:after="0" w:line="360" w:lineRule="auto"/>
        <w:ind w:left="720"/>
        <w:jc w:val="both"/>
        <w:rPr>
          <w:rFonts w:ascii="Book Antiqua" w:hAnsi="Book Antiqua"/>
        </w:rPr>
      </w:pPr>
    </w:p>
    <w:p w14:paraId="37F53DA3" w14:textId="77777777" w:rsidR="00715D7D" w:rsidRDefault="00715D7D" w:rsidP="00531858">
      <w:pPr>
        <w:numPr>
          <w:ilvl w:val="0"/>
          <w:numId w:val="1"/>
        </w:numPr>
        <w:spacing w:after="0" w:line="360" w:lineRule="auto"/>
        <w:jc w:val="both"/>
        <w:rPr>
          <w:rFonts w:ascii="Book Antiqua" w:hAnsi="Book Antiqua"/>
        </w:rPr>
      </w:pPr>
      <w:r w:rsidRPr="00531858">
        <w:rPr>
          <w:rFonts w:ascii="Book Antiqua" w:hAnsi="Book Antiqua"/>
          <w:b/>
          <w:bCs/>
        </w:rPr>
        <w:t>Aplicación analógica a derivaciones de responsabilidad leves</w:t>
      </w:r>
      <w:r w:rsidRPr="00531858">
        <w:rPr>
          <w:rFonts w:ascii="Book Antiqua" w:hAnsi="Book Antiqua"/>
        </w:rPr>
        <w:t xml:space="preserve">: Tomando como referencia la doctrina del TS anterior, algunos juzgados de lo mercantil han empezado a cuestionar la automatización en materia de derivaciones. Un caso </w:t>
      </w:r>
      <w:r w:rsidRPr="00531858">
        <w:rPr>
          <w:rFonts w:ascii="Book Antiqua" w:hAnsi="Book Antiqua"/>
        </w:rPr>
        <w:lastRenderedPageBreak/>
        <w:t xml:space="preserve">notable es la sentencia del </w:t>
      </w:r>
      <w:r w:rsidRPr="00531858">
        <w:rPr>
          <w:rFonts w:ascii="Book Antiqua" w:hAnsi="Book Antiqua"/>
          <w:b/>
          <w:bCs/>
        </w:rPr>
        <w:t>Juzgado de lo Mercantil nº4 de Palma de Mallorca (nov. 2023)</w:t>
      </w:r>
      <w:r w:rsidRPr="00531858">
        <w:rPr>
          <w:rFonts w:ascii="Book Antiqua" w:hAnsi="Book Antiqua"/>
        </w:rPr>
        <w:t xml:space="preserve">, que </w:t>
      </w:r>
      <w:r w:rsidRPr="00531858">
        <w:rPr>
          <w:rFonts w:ascii="Book Antiqua" w:hAnsi="Book Antiqua"/>
          <w:b/>
          <w:bCs/>
        </w:rPr>
        <w:t>concedió la exoneración</w:t>
      </w:r>
      <w:r w:rsidRPr="00531858">
        <w:rPr>
          <w:rFonts w:ascii="Book Antiqua" w:hAnsi="Book Antiqua"/>
        </w:rPr>
        <w:t xml:space="preserve"> a un deudor pese a tener una derivación de responsabilidad tributaria firme. En dicho caso, la derivación provenía de una infracción </w:t>
      </w:r>
      <w:r w:rsidRPr="00531858">
        <w:rPr>
          <w:rFonts w:ascii="Book Antiqua" w:hAnsi="Book Antiqua"/>
          <w:b/>
          <w:bCs/>
        </w:rPr>
        <w:t>leve</w:t>
      </w:r>
      <w:r w:rsidRPr="00531858">
        <w:rPr>
          <w:rFonts w:ascii="Book Antiqua" w:hAnsi="Book Antiqua"/>
        </w:rPr>
        <w:t xml:space="preserve"> por importe inferior a 5.000 € (es decir, por debajo del umbral de “grave”). El juez razonó que una lectura meramente literal del art. 487 TRLC indicaría negar la exoneración por </w:t>
      </w:r>
      <w:r w:rsidRPr="00531858">
        <w:rPr>
          <w:rFonts w:ascii="Book Antiqua" w:hAnsi="Book Antiqua"/>
          <w:i/>
          <w:iCs/>
        </w:rPr>
        <w:t>cualquier</w:t>
      </w:r>
      <w:r w:rsidRPr="00531858">
        <w:rPr>
          <w:rFonts w:ascii="Book Antiqua" w:hAnsi="Book Antiqua"/>
        </w:rPr>
        <w:t xml:space="preserve"> derivación, pero esa interpretación pasaba por alto la intención del legislador de diferenciar según la gravedad de la conducta. De hecho, el propio art. 487.</w:t>
      </w:r>
      <w:proofErr w:type="gramStart"/>
      <w:r w:rsidRPr="00531858">
        <w:rPr>
          <w:rFonts w:ascii="Book Antiqua" w:hAnsi="Book Antiqua"/>
        </w:rPr>
        <w:t>1.2º</w:t>
      </w:r>
      <w:proofErr w:type="gramEnd"/>
      <w:r w:rsidRPr="00531858">
        <w:rPr>
          <w:rFonts w:ascii="Book Antiqua" w:hAnsi="Book Antiqua"/>
        </w:rPr>
        <w:t xml:space="preserve">, al contener un párrafo segundo sobre infracciones graves (impidiendo la exoneración si las sanciones superan cierto importe), sugiere que </w:t>
      </w:r>
      <w:r w:rsidRPr="00531858">
        <w:rPr>
          <w:rFonts w:ascii="Book Antiqua" w:hAnsi="Book Antiqua"/>
          <w:b/>
          <w:bCs/>
        </w:rPr>
        <w:t>no todas las derivaciones fueron pensadas para excluir el perdón de deudas</w:t>
      </w:r>
      <w:r w:rsidRPr="00531858">
        <w:rPr>
          <w:rFonts w:ascii="Book Antiqua" w:hAnsi="Book Antiqua"/>
        </w:rPr>
        <w:t xml:space="preserve">. En línea con ello, el juez mallorquín concluyó que, al igual que un delito menor no impide siempre el BEPI, tampoco la mera existencia de una derivación por infracción leve debe considerarse indicativa de mala fe del deudor. Declaró al concursado de </w:t>
      </w:r>
      <w:r w:rsidRPr="00531858">
        <w:rPr>
          <w:rFonts w:ascii="Book Antiqua" w:hAnsi="Book Antiqua"/>
          <w:b/>
          <w:bCs/>
        </w:rPr>
        <w:t>buena fe</w:t>
      </w:r>
      <w:r w:rsidRPr="00531858">
        <w:rPr>
          <w:rFonts w:ascii="Book Antiqua" w:hAnsi="Book Antiqua"/>
        </w:rPr>
        <w:t xml:space="preserve"> y le otorgó el beneficio, rechazando que los actos de derivación de Hacienda obstaculicen el perdón de forma </w:t>
      </w:r>
      <w:r w:rsidRPr="00531858">
        <w:rPr>
          <w:rFonts w:ascii="Book Antiqua" w:hAnsi="Book Antiqua"/>
          <w:i/>
          <w:iCs/>
        </w:rPr>
        <w:t>automática</w:t>
      </w:r>
      <w:r w:rsidRPr="00531858">
        <w:rPr>
          <w:rFonts w:ascii="Book Antiqua" w:hAnsi="Book Antiqua"/>
        </w:rPr>
        <w:t>. Como resultado, el deudor logró exonerar todas sus deudas privadas y, respecto a Hacienda, pudo beneficiarse de la reducción del pasivo público de 10.000 € (pasó de deber 18.729 € a 8.729 € tras aplicar el límite legal).</w:t>
      </w:r>
    </w:p>
    <w:p w14:paraId="6A22707D" w14:textId="77777777" w:rsidR="00531858" w:rsidRPr="00531858" w:rsidRDefault="00531858" w:rsidP="00531858">
      <w:pPr>
        <w:spacing w:after="0" w:line="360" w:lineRule="auto"/>
        <w:ind w:left="720"/>
        <w:jc w:val="both"/>
        <w:rPr>
          <w:rFonts w:ascii="Book Antiqua" w:hAnsi="Book Antiqua"/>
        </w:rPr>
      </w:pPr>
    </w:p>
    <w:p w14:paraId="564A7021" w14:textId="77777777" w:rsidR="00715D7D" w:rsidRDefault="00715D7D" w:rsidP="00531858">
      <w:pPr>
        <w:numPr>
          <w:ilvl w:val="0"/>
          <w:numId w:val="1"/>
        </w:numPr>
        <w:spacing w:after="0" w:line="360" w:lineRule="auto"/>
        <w:jc w:val="both"/>
        <w:rPr>
          <w:rFonts w:ascii="Book Antiqua" w:hAnsi="Book Antiqua"/>
        </w:rPr>
      </w:pPr>
      <w:r w:rsidRPr="00531858">
        <w:rPr>
          <w:rFonts w:ascii="Book Antiqua" w:hAnsi="Book Antiqua"/>
          <w:b/>
          <w:bCs/>
        </w:rPr>
        <w:t>Audiencias Provinciales</w:t>
      </w:r>
      <w:r w:rsidRPr="00531858">
        <w:rPr>
          <w:rFonts w:ascii="Book Antiqua" w:hAnsi="Book Antiqua"/>
        </w:rPr>
        <w:t xml:space="preserve">: No todas las instancias superiores se han separado de la literalidad. Un Auto de la </w:t>
      </w:r>
      <w:r w:rsidRPr="00531858">
        <w:rPr>
          <w:rFonts w:ascii="Book Antiqua" w:hAnsi="Book Antiqua"/>
          <w:b/>
          <w:bCs/>
        </w:rPr>
        <w:t>Audiencia Provincial de Barcelona (Secc. 15ª) de 15 de enero de 2025</w:t>
      </w:r>
      <w:r w:rsidRPr="00531858">
        <w:rPr>
          <w:rFonts w:ascii="Book Antiqua" w:hAnsi="Book Antiqua"/>
        </w:rPr>
        <w:t xml:space="preserve"> confirmaba la interpretación estricta del TRLC: cualquier derivación firme no satisfecha en la década anterior excluye el BEPI, </w:t>
      </w:r>
      <w:r w:rsidRPr="00531858">
        <w:rPr>
          <w:rFonts w:ascii="Book Antiqua" w:hAnsi="Book Antiqua"/>
          <w:b/>
          <w:bCs/>
        </w:rPr>
        <w:t>aunque no derive de infracción muy grave</w:t>
      </w:r>
      <w:r w:rsidRPr="00531858">
        <w:rPr>
          <w:rFonts w:ascii="Book Antiqua" w:hAnsi="Book Antiqua"/>
        </w:rPr>
        <w:t xml:space="preserve">. La AP entendió que el legislador concursal consideró per se de mala fe al deudor </w:t>
      </w:r>
      <w:r w:rsidRPr="00531858">
        <w:rPr>
          <w:rFonts w:ascii="Book Antiqua" w:hAnsi="Book Antiqua"/>
          <w:i/>
          <w:iCs/>
        </w:rPr>
        <w:t>derivado</w:t>
      </w:r>
      <w:r w:rsidRPr="00531858">
        <w:rPr>
          <w:rFonts w:ascii="Book Antiqua" w:hAnsi="Book Antiqua"/>
        </w:rPr>
        <w:t>, sin requerir mayor indagación sobre su conducta. Esta postura refleja que aún no existe unanimidad en la jurisprudencia menor, y muchos tribunales siguen aplicando la norma tal cual está escrita, a la espera de criterios unificados.</w:t>
      </w:r>
    </w:p>
    <w:p w14:paraId="783390BD" w14:textId="77777777" w:rsidR="00531858" w:rsidRPr="00531858" w:rsidRDefault="00531858" w:rsidP="00531858">
      <w:pPr>
        <w:spacing w:after="0" w:line="360" w:lineRule="auto"/>
        <w:jc w:val="both"/>
        <w:rPr>
          <w:rFonts w:ascii="Book Antiqua" w:hAnsi="Book Antiqua"/>
        </w:rPr>
      </w:pPr>
    </w:p>
    <w:p w14:paraId="00BC7AA2" w14:textId="77777777" w:rsidR="00715D7D" w:rsidRDefault="00715D7D" w:rsidP="00531858">
      <w:pPr>
        <w:numPr>
          <w:ilvl w:val="0"/>
          <w:numId w:val="1"/>
        </w:numPr>
        <w:spacing w:after="0" w:line="360" w:lineRule="auto"/>
        <w:jc w:val="both"/>
        <w:rPr>
          <w:rFonts w:ascii="Book Antiqua" w:hAnsi="Book Antiqua"/>
        </w:rPr>
      </w:pPr>
      <w:r w:rsidRPr="00531858">
        <w:rPr>
          <w:rFonts w:ascii="Book Antiqua" w:hAnsi="Book Antiqua"/>
          <w:b/>
          <w:bCs/>
        </w:rPr>
        <w:t>Cuestiones prejudiciales ante el TJUE y sentencia de 7 de noviembre de 2024</w:t>
      </w:r>
      <w:r w:rsidRPr="00531858">
        <w:rPr>
          <w:rFonts w:ascii="Book Antiqua" w:hAnsi="Book Antiqua"/>
        </w:rPr>
        <w:t xml:space="preserve">: Las dudas sobre la compatibilidad de la norma española con la Directiva 2019/1023 motivaron que dos juzgados (el </w:t>
      </w:r>
      <w:r w:rsidRPr="00531858">
        <w:rPr>
          <w:rFonts w:ascii="Book Antiqua" w:hAnsi="Book Antiqua"/>
          <w:b/>
          <w:bCs/>
        </w:rPr>
        <w:t>Mercantil nº1 de Alicante</w:t>
      </w:r>
      <w:r w:rsidRPr="00531858">
        <w:rPr>
          <w:rFonts w:ascii="Book Antiqua" w:hAnsi="Book Antiqua"/>
        </w:rPr>
        <w:t xml:space="preserve"> y el </w:t>
      </w:r>
      <w:r w:rsidRPr="00531858">
        <w:rPr>
          <w:rFonts w:ascii="Book Antiqua" w:hAnsi="Book Antiqua"/>
          <w:b/>
          <w:bCs/>
        </w:rPr>
        <w:t>Mercantil nº10 de Barcelona</w:t>
      </w:r>
      <w:r w:rsidRPr="00531858">
        <w:rPr>
          <w:rFonts w:ascii="Book Antiqua" w:hAnsi="Book Antiqua"/>
        </w:rPr>
        <w:t xml:space="preserve">) elevaran consultas al Tribunal de Justicia de la UE. En esencia, preguntaban si la exclusión del crédito público de la exoneración plena y la prohibición de acceso al BEPI para deudores con derivaciones o sanciones firmes eran compatibles con la Directiva, en particular con el concepto europeo de </w:t>
      </w:r>
      <w:r w:rsidRPr="00531858">
        <w:rPr>
          <w:rFonts w:ascii="Book Antiqua" w:hAnsi="Book Antiqua"/>
          <w:b/>
          <w:bCs/>
        </w:rPr>
        <w:lastRenderedPageBreak/>
        <w:t>“deudor de buena fe”</w:t>
      </w:r>
      <w:r w:rsidRPr="00531858">
        <w:rPr>
          <w:rFonts w:ascii="Book Antiqua" w:hAnsi="Book Antiqua"/>
        </w:rPr>
        <w:t xml:space="preserve"> que subyace al derecho a la segunda oportunidad. La </w:t>
      </w:r>
      <w:r w:rsidRPr="00531858">
        <w:rPr>
          <w:rFonts w:ascii="Book Antiqua" w:hAnsi="Book Antiqua"/>
          <w:b/>
          <w:bCs/>
        </w:rPr>
        <w:t>Sentencia del TJUE de 7 de noviembre de 2024</w:t>
      </w:r>
      <w:r w:rsidRPr="00531858">
        <w:rPr>
          <w:rFonts w:ascii="Book Antiqua" w:hAnsi="Book Antiqua"/>
        </w:rPr>
        <w:t xml:space="preserve"> (asuntos acumulados C-289/23, </w:t>
      </w:r>
      <w:proofErr w:type="spellStart"/>
      <w:r w:rsidRPr="00531858">
        <w:rPr>
          <w:rFonts w:ascii="Book Antiqua" w:hAnsi="Book Antiqua"/>
          <w:i/>
          <w:iCs/>
        </w:rPr>
        <w:t>Corván</w:t>
      </w:r>
      <w:proofErr w:type="spellEnd"/>
      <w:r w:rsidRPr="00531858">
        <w:rPr>
          <w:rFonts w:ascii="Book Antiqua" w:hAnsi="Book Antiqua"/>
        </w:rPr>
        <w:t xml:space="preserve">, y C-305/23, </w:t>
      </w:r>
      <w:proofErr w:type="spellStart"/>
      <w:r w:rsidRPr="00531858">
        <w:rPr>
          <w:rFonts w:ascii="Book Antiqua" w:hAnsi="Book Antiqua"/>
          <w:i/>
          <w:iCs/>
        </w:rPr>
        <w:t>Bacigán</w:t>
      </w:r>
      <w:proofErr w:type="spellEnd"/>
      <w:r w:rsidRPr="00531858">
        <w:rPr>
          <w:rFonts w:ascii="Book Antiqua" w:hAnsi="Book Antiqua"/>
        </w:rPr>
        <w:t xml:space="preserve">) dio respuesta afirmativa a la capacidad de los Estados miembros para mantener esas exclusiones, avalando en gran medida el esquema español. El TJUE declaró que </w:t>
      </w:r>
      <w:r w:rsidRPr="00531858">
        <w:rPr>
          <w:rFonts w:ascii="Book Antiqua" w:hAnsi="Book Antiqua"/>
          <w:b/>
          <w:bCs/>
        </w:rPr>
        <w:t>el art. 23 de la Directiva no se opone</w:t>
      </w:r>
      <w:r w:rsidRPr="00531858">
        <w:rPr>
          <w:rFonts w:ascii="Book Antiqua" w:hAnsi="Book Antiqua"/>
        </w:rPr>
        <w:t xml:space="preserve"> a una normativa nacional que </w:t>
      </w:r>
      <w:r w:rsidRPr="00531858">
        <w:rPr>
          <w:rFonts w:ascii="Book Antiqua" w:hAnsi="Book Antiqua"/>
          <w:b/>
          <w:bCs/>
        </w:rPr>
        <w:t>excluya del acceso a la exoneración</w:t>
      </w:r>
      <w:r w:rsidRPr="00531858">
        <w:rPr>
          <w:rFonts w:ascii="Book Antiqua" w:hAnsi="Book Antiqua"/>
        </w:rPr>
        <w:t xml:space="preserve"> a un deudor que </w:t>
      </w:r>
      <w:r w:rsidRPr="00531858">
        <w:rPr>
          <w:rFonts w:ascii="Book Antiqua" w:hAnsi="Book Antiqua"/>
          <w:i/>
          <w:iCs/>
        </w:rPr>
        <w:t>haya tenido un comportamiento negligente o imprudente</w:t>
      </w:r>
      <w:r w:rsidRPr="00531858">
        <w:rPr>
          <w:rFonts w:ascii="Book Antiqua" w:hAnsi="Book Antiqua"/>
        </w:rPr>
        <w:t xml:space="preserve">, como sucede si en los 10 años previos fue sancionado por infracciones tributarias graves o </w:t>
      </w:r>
      <w:r w:rsidRPr="00531858">
        <w:rPr>
          <w:rFonts w:ascii="Book Antiqua" w:hAnsi="Book Antiqua"/>
          <w:b/>
          <w:bCs/>
        </w:rPr>
        <w:t>se dictó contra él un acuerdo firme de derivación de responsabilidad</w:t>
      </w:r>
      <w:r w:rsidRPr="00531858">
        <w:rPr>
          <w:rFonts w:ascii="Book Antiqua" w:hAnsi="Book Antiqua"/>
        </w:rPr>
        <w:t xml:space="preserve">. Asimismo, confirmó que los Estados pueden </w:t>
      </w:r>
      <w:r w:rsidRPr="00531858">
        <w:rPr>
          <w:rFonts w:ascii="Book Antiqua" w:hAnsi="Book Antiqua"/>
          <w:b/>
          <w:bCs/>
        </w:rPr>
        <w:t>exceptuar categorías de créditos adicionales</w:t>
      </w:r>
      <w:r w:rsidRPr="00531858">
        <w:rPr>
          <w:rFonts w:ascii="Book Antiqua" w:hAnsi="Book Antiqua"/>
        </w:rPr>
        <w:t xml:space="preserve"> a las enumeradas en el art. 23.4 de la Directiva –por ejemplo, los créditos de Derecho público– siempre que exista una justificación adecuada en el Derecho nacional. En suma, la sentencia europea reconoce la </w:t>
      </w:r>
      <w:r w:rsidRPr="00531858">
        <w:rPr>
          <w:rFonts w:ascii="Book Antiqua" w:hAnsi="Book Antiqua"/>
          <w:b/>
          <w:bCs/>
        </w:rPr>
        <w:t>facultad de España para privilegiar a los acreedores públicos</w:t>
      </w:r>
      <w:r w:rsidRPr="00531858">
        <w:rPr>
          <w:rFonts w:ascii="Book Antiqua" w:hAnsi="Book Antiqua"/>
        </w:rPr>
        <w:t xml:space="preserve"> y negar o restringir el BEPI en circunstancias bien definidas, como mecanismo para garantizar el interés público tributario. Ahora bien, el TJUE matiza que dichas exclusiones deben estar </w:t>
      </w:r>
      <w:r w:rsidRPr="00531858">
        <w:rPr>
          <w:rFonts w:ascii="Book Antiqua" w:hAnsi="Book Antiqua"/>
          <w:b/>
          <w:bCs/>
        </w:rPr>
        <w:t>debidamente justificadas</w:t>
      </w:r>
      <w:r w:rsidRPr="00531858">
        <w:rPr>
          <w:rFonts w:ascii="Book Antiqua" w:hAnsi="Book Antiqua"/>
        </w:rPr>
        <w:t xml:space="preserve"> y guardar equilibrio entre la protección del interés público y el derecho del deudor a la segunda oportunidad. El legislador español, en la reforma de 2022, efectivamente aportó esa justificación al fundamentar en la Exposición de Motivos la relevancia constitucional del deber de contribuir (art. 31 CE) y la necesidad de evitar abusos en perjuicio de Hacienda.</w:t>
      </w:r>
    </w:p>
    <w:p w14:paraId="44E75339" w14:textId="77777777" w:rsidR="00531858" w:rsidRPr="00531858" w:rsidRDefault="00531858" w:rsidP="00531858">
      <w:pPr>
        <w:spacing w:after="0" w:line="360" w:lineRule="auto"/>
        <w:ind w:left="720"/>
        <w:jc w:val="both"/>
        <w:rPr>
          <w:rFonts w:ascii="Book Antiqua" w:hAnsi="Book Antiqua"/>
        </w:rPr>
      </w:pPr>
    </w:p>
    <w:p w14:paraId="59B947C1" w14:textId="77777777" w:rsidR="00715D7D" w:rsidRDefault="00715D7D" w:rsidP="00531858">
      <w:pPr>
        <w:spacing w:after="0" w:line="360" w:lineRule="auto"/>
        <w:jc w:val="both"/>
        <w:rPr>
          <w:rFonts w:ascii="Book Antiqua" w:hAnsi="Book Antiqua"/>
        </w:rPr>
      </w:pPr>
      <w:r w:rsidRPr="00531858">
        <w:rPr>
          <w:rFonts w:ascii="Book Antiqua" w:hAnsi="Book Antiqua"/>
        </w:rPr>
        <w:t xml:space="preserve">En conclusión, tras esta sentencia del TJUE, la normativa española sale reforzada: </w:t>
      </w:r>
      <w:r w:rsidRPr="00531858">
        <w:rPr>
          <w:rFonts w:ascii="Book Antiqua" w:hAnsi="Book Antiqua"/>
          <w:b/>
          <w:bCs/>
        </w:rPr>
        <w:t>no vulnera</w:t>
      </w:r>
      <w:r w:rsidRPr="00531858">
        <w:rPr>
          <w:rFonts w:ascii="Book Antiqua" w:hAnsi="Book Antiqua"/>
        </w:rPr>
        <w:t xml:space="preserve"> la Directiva el hecho de que los créditos públicos queden fuera de la exoneración plena ni que se deniegue el BEPI a quienes arrastran derivaciones por comportamientos reprochables. No obstante, el debate interno sobre </w:t>
      </w:r>
      <w:r w:rsidRPr="00531858">
        <w:rPr>
          <w:rFonts w:ascii="Book Antiqua" w:hAnsi="Book Antiqua"/>
          <w:i/>
          <w:iCs/>
        </w:rPr>
        <w:t>qué se considera realmente “comportamiento reprochable” o mala fe</w:t>
      </w:r>
      <w:r w:rsidRPr="00531858">
        <w:rPr>
          <w:rFonts w:ascii="Book Antiqua" w:hAnsi="Book Antiqua"/>
        </w:rPr>
        <w:t xml:space="preserve"> permanece abierto. El TJUE habló en términos de </w:t>
      </w:r>
      <w:r w:rsidRPr="00531858">
        <w:rPr>
          <w:rFonts w:ascii="Book Antiqua" w:hAnsi="Book Antiqua"/>
          <w:b/>
          <w:bCs/>
        </w:rPr>
        <w:t>comportamiento negligente o imprudente</w:t>
      </w:r>
      <w:r w:rsidRPr="00531858">
        <w:rPr>
          <w:rFonts w:ascii="Book Antiqua" w:hAnsi="Book Antiqua"/>
        </w:rPr>
        <w:t xml:space="preserve"> del deudor, lo cual deja margen para interpretar si </w:t>
      </w:r>
      <w:r w:rsidRPr="00531858">
        <w:rPr>
          <w:rFonts w:ascii="Book Antiqua" w:hAnsi="Book Antiqua"/>
          <w:i/>
          <w:iCs/>
        </w:rPr>
        <w:t>todas</w:t>
      </w:r>
      <w:r w:rsidRPr="00531858">
        <w:rPr>
          <w:rFonts w:ascii="Book Antiqua" w:hAnsi="Book Antiqua"/>
        </w:rPr>
        <w:t xml:space="preserve"> las derivaciones implican tal comportamiento. Aquí es donde las resoluciones de los tribunales nacionales (TS y juzgados mercantiles) están pugnando por perfilar criterios más justos.</w:t>
      </w:r>
    </w:p>
    <w:p w14:paraId="6BDA6039" w14:textId="77777777" w:rsidR="00531858" w:rsidRPr="00531858" w:rsidRDefault="00531858" w:rsidP="00531858">
      <w:pPr>
        <w:spacing w:after="0" w:line="360" w:lineRule="auto"/>
        <w:jc w:val="both"/>
        <w:rPr>
          <w:rFonts w:ascii="Book Antiqua" w:hAnsi="Book Antiqua"/>
        </w:rPr>
      </w:pPr>
    </w:p>
    <w:p w14:paraId="3402AC14" w14:textId="0B252EE2" w:rsidR="00715D7D" w:rsidRPr="00531858" w:rsidRDefault="00715D7D" w:rsidP="00531858">
      <w:pPr>
        <w:pStyle w:val="Prrafodelista"/>
        <w:numPr>
          <w:ilvl w:val="0"/>
          <w:numId w:val="3"/>
        </w:numPr>
        <w:spacing w:after="0" w:line="360" w:lineRule="auto"/>
        <w:jc w:val="both"/>
        <w:rPr>
          <w:rFonts w:ascii="Book Antiqua" w:hAnsi="Book Antiqua"/>
          <w:b/>
          <w:bCs/>
        </w:rPr>
      </w:pPr>
      <w:r w:rsidRPr="00531858">
        <w:rPr>
          <w:rFonts w:ascii="Book Antiqua" w:hAnsi="Book Antiqua"/>
          <w:b/>
          <w:bCs/>
        </w:rPr>
        <w:t>Criterios para determinar la posible exoneración de estos créditos</w:t>
      </w:r>
    </w:p>
    <w:p w14:paraId="65904EF5" w14:textId="77777777" w:rsidR="00715D7D" w:rsidRPr="00531858" w:rsidRDefault="00715D7D" w:rsidP="00531858">
      <w:pPr>
        <w:spacing w:after="0" w:line="360" w:lineRule="auto"/>
        <w:jc w:val="both"/>
        <w:rPr>
          <w:rFonts w:ascii="Book Antiqua" w:hAnsi="Book Antiqua"/>
        </w:rPr>
      </w:pPr>
      <w:r w:rsidRPr="00531858">
        <w:rPr>
          <w:rFonts w:ascii="Book Antiqua" w:hAnsi="Book Antiqua"/>
        </w:rPr>
        <w:t xml:space="preserve">A la luz de lo anterior, los profesionales del Derecho que asesoren a administradores concursados deben tener en cuenta una serie de </w:t>
      </w:r>
      <w:r w:rsidRPr="00531858">
        <w:rPr>
          <w:rFonts w:ascii="Book Antiqua" w:hAnsi="Book Antiqua"/>
          <w:b/>
          <w:bCs/>
        </w:rPr>
        <w:t>criterios prácticos</w:t>
      </w:r>
      <w:r w:rsidRPr="00531858">
        <w:rPr>
          <w:rFonts w:ascii="Book Antiqua" w:hAnsi="Book Antiqua"/>
        </w:rPr>
        <w:t xml:space="preserve"> para evaluar si las </w:t>
      </w:r>
      <w:r w:rsidRPr="00531858">
        <w:rPr>
          <w:rFonts w:ascii="Book Antiqua" w:hAnsi="Book Antiqua"/>
        </w:rPr>
        <w:lastRenderedPageBreak/>
        <w:t>deudas derivadas de una derivación de responsabilidad podrán –o no– beneficiarse de exoneración en un caso concreto:</w:t>
      </w:r>
    </w:p>
    <w:p w14:paraId="6C320915" w14:textId="77777777" w:rsidR="00715D7D" w:rsidRDefault="00715D7D" w:rsidP="00531858">
      <w:pPr>
        <w:numPr>
          <w:ilvl w:val="0"/>
          <w:numId w:val="2"/>
        </w:numPr>
        <w:spacing w:after="0" w:line="360" w:lineRule="auto"/>
        <w:jc w:val="both"/>
        <w:rPr>
          <w:rFonts w:ascii="Book Antiqua" w:hAnsi="Book Antiqua"/>
        </w:rPr>
      </w:pPr>
      <w:r w:rsidRPr="00531858">
        <w:rPr>
          <w:rFonts w:ascii="Book Antiqua" w:hAnsi="Book Antiqua"/>
          <w:b/>
          <w:bCs/>
        </w:rPr>
        <w:t>Naturaleza de la derivación y gravedad de la conducta</w:t>
      </w:r>
      <w:r w:rsidRPr="00531858">
        <w:rPr>
          <w:rFonts w:ascii="Book Antiqua" w:hAnsi="Book Antiqua"/>
        </w:rPr>
        <w:t xml:space="preserve">: Es esencial analizar el expediente de derivación para identificar si el administrador fue declarado responsable por una </w:t>
      </w:r>
      <w:r w:rsidRPr="00531858">
        <w:rPr>
          <w:rFonts w:ascii="Book Antiqua" w:hAnsi="Book Antiqua"/>
          <w:i/>
          <w:iCs/>
        </w:rPr>
        <w:t>infracción muy grave o fraudulenta</w:t>
      </w:r>
      <w:r w:rsidRPr="00531858">
        <w:rPr>
          <w:rFonts w:ascii="Book Antiqua" w:hAnsi="Book Antiqua"/>
        </w:rPr>
        <w:t xml:space="preserve"> (p.ej., participar en un fraude fiscal, impagos dolosos de cotizaciones) o si, por el contrario, la derivación obedece a una causa objetiva o infracción leve (p.ej., incumplir plazos formales sin dolo). En casos de </w:t>
      </w:r>
      <w:r w:rsidRPr="00531858">
        <w:rPr>
          <w:rFonts w:ascii="Book Antiqua" w:hAnsi="Book Antiqua"/>
          <w:b/>
          <w:bCs/>
        </w:rPr>
        <w:t>dolo o culpa grave</w:t>
      </w:r>
      <w:r w:rsidRPr="00531858">
        <w:rPr>
          <w:rFonts w:ascii="Book Antiqua" w:hAnsi="Book Antiqua"/>
        </w:rPr>
        <w:t xml:space="preserve"> probados, el crédito resultante será tratado como no </w:t>
      </w:r>
      <w:proofErr w:type="spellStart"/>
      <w:r w:rsidRPr="00531858">
        <w:rPr>
          <w:rFonts w:ascii="Book Antiqua" w:hAnsi="Book Antiqua"/>
        </w:rPr>
        <w:t>exonerable</w:t>
      </w:r>
      <w:proofErr w:type="spellEnd"/>
      <w:r w:rsidRPr="00531858">
        <w:rPr>
          <w:rFonts w:ascii="Book Antiqua" w:hAnsi="Book Antiqua"/>
        </w:rPr>
        <w:t xml:space="preserve"> casi con total seguridad, equiparable a una sanción o deuda por ilícito (de hecho, el art. 489.</w:t>
      </w:r>
      <w:proofErr w:type="gramStart"/>
      <w:r w:rsidRPr="00531858">
        <w:rPr>
          <w:rFonts w:ascii="Book Antiqua" w:hAnsi="Book Antiqua"/>
        </w:rPr>
        <w:t>1.2º</w:t>
      </w:r>
      <w:proofErr w:type="gramEnd"/>
      <w:r w:rsidRPr="00531858">
        <w:rPr>
          <w:rFonts w:ascii="Book Antiqua" w:hAnsi="Book Antiqua"/>
        </w:rPr>
        <w:t xml:space="preserve"> TRLC ya declara no </w:t>
      </w:r>
      <w:proofErr w:type="spellStart"/>
      <w:r w:rsidRPr="00531858">
        <w:rPr>
          <w:rFonts w:ascii="Book Antiqua" w:hAnsi="Book Antiqua"/>
        </w:rPr>
        <w:t>exonerables</w:t>
      </w:r>
      <w:proofErr w:type="spellEnd"/>
      <w:r w:rsidRPr="00531858">
        <w:rPr>
          <w:rFonts w:ascii="Book Antiqua" w:hAnsi="Book Antiqua"/>
        </w:rPr>
        <w:t xml:space="preserve"> las deudas por responsabilidad civil derivada de delito). Si la derivación trae causa de mera </w:t>
      </w:r>
      <w:r w:rsidRPr="00531858">
        <w:rPr>
          <w:rFonts w:ascii="Book Antiqua" w:hAnsi="Book Antiqua"/>
          <w:b/>
          <w:bCs/>
        </w:rPr>
        <w:t>negligencia leve u objetiva</w:t>
      </w:r>
      <w:r w:rsidRPr="00531858">
        <w:rPr>
          <w:rFonts w:ascii="Book Antiqua" w:hAnsi="Book Antiqua"/>
        </w:rPr>
        <w:t xml:space="preserve">, existe espacio para argumentar que el deudor sigue siendo de buena fe. Por ejemplo, si la AEAT no motivó ninguna conducta dolosa en la resolución de derivación, puede sostenerse que no concurre el </w:t>
      </w:r>
      <w:r w:rsidRPr="00531858">
        <w:rPr>
          <w:rFonts w:ascii="Book Antiqua" w:hAnsi="Book Antiqua"/>
          <w:i/>
          <w:iCs/>
        </w:rPr>
        <w:t>comportamiento deshonesto</w:t>
      </w:r>
      <w:r w:rsidRPr="00531858">
        <w:rPr>
          <w:rFonts w:ascii="Book Antiqua" w:hAnsi="Book Antiqua"/>
        </w:rPr>
        <w:t xml:space="preserve"> que la Directiva 2019/1023 exige para denegar la exoneración. En la práctica, ya hay jueces que han acogido esta distinción, permitiendo el BEPI cuando la infracción subyacente a la derivación era leve y no revelaba mala fe.</w:t>
      </w:r>
    </w:p>
    <w:p w14:paraId="4ABEA48B" w14:textId="77777777" w:rsidR="00531858" w:rsidRPr="00531858" w:rsidRDefault="00531858" w:rsidP="00531858">
      <w:pPr>
        <w:spacing w:after="0" w:line="360" w:lineRule="auto"/>
        <w:ind w:left="720"/>
        <w:jc w:val="both"/>
        <w:rPr>
          <w:rFonts w:ascii="Book Antiqua" w:hAnsi="Book Antiqua"/>
        </w:rPr>
      </w:pPr>
    </w:p>
    <w:p w14:paraId="5693630A" w14:textId="77777777" w:rsidR="00715D7D" w:rsidRDefault="00715D7D" w:rsidP="00531858">
      <w:pPr>
        <w:numPr>
          <w:ilvl w:val="0"/>
          <w:numId w:val="2"/>
        </w:numPr>
        <w:spacing w:after="0" w:line="360" w:lineRule="auto"/>
        <w:jc w:val="both"/>
        <w:rPr>
          <w:rFonts w:ascii="Book Antiqua" w:hAnsi="Book Antiqua"/>
        </w:rPr>
      </w:pPr>
      <w:r w:rsidRPr="00531858">
        <w:rPr>
          <w:rFonts w:ascii="Book Antiqua" w:hAnsi="Book Antiqua"/>
          <w:b/>
          <w:bCs/>
        </w:rPr>
        <w:t>Importe y tipo de infracción subyacente</w:t>
      </w:r>
      <w:r w:rsidRPr="00531858">
        <w:rPr>
          <w:rFonts w:ascii="Book Antiqua" w:hAnsi="Book Antiqua"/>
        </w:rPr>
        <w:t xml:space="preserve">: Relacionado con lo anterior, la </w:t>
      </w:r>
      <w:r w:rsidRPr="00531858">
        <w:rPr>
          <w:rFonts w:ascii="Book Antiqua" w:hAnsi="Book Antiqua"/>
          <w:b/>
          <w:bCs/>
        </w:rPr>
        <w:t>cuantía</w:t>
      </w:r>
      <w:r w:rsidRPr="00531858">
        <w:rPr>
          <w:rFonts w:ascii="Book Antiqua" w:hAnsi="Book Antiqua"/>
        </w:rPr>
        <w:t xml:space="preserve"> involucrada en la derivación y la calificación de la infracción (leve, grave o muy grave) son indicadores importantes. La propia ley concursal sugiere que derivaciones por infracciones </w:t>
      </w:r>
      <w:r w:rsidRPr="00531858">
        <w:rPr>
          <w:rFonts w:ascii="Book Antiqua" w:hAnsi="Book Antiqua"/>
          <w:i/>
          <w:iCs/>
        </w:rPr>
        <w:t>no graves</w:t>
      </w:r>
      <w:r w:rsidRPr="00531858">
        <w:rPr>
          <w:rFonts w:ascii="Book Antiqua" w:hAnsi="Book Antiqua"/>
        </w:rPr>
        <w:t xml:space="preserve"> no deberían tener el mismo trato que las graves: recuérdese que solo si la sanción impuesta excede del 50% del límite </w:t>
      </w:r>
      <w:proofErr w:type="spellStart"/>
      <w:r w:rsidRPr="00531858">
        <w:rPr>
          <w:rFonts w:ascii="Book Antiqua" w:hAnsi="Book Antiqua"/>
        </w:rPr>
        <w:t>exonerable</w:t>
      </w:r>
      <w:proofErr w:type="spellEnd"/>
      <w:r w:rsidRPr="00531858">
        <w:rPr>
          <w:rFonts w:ascii="Book Antiqua" w:hAnsi="Book Antiqua"/>
        </w:rPr>
        <w:t xml:space="preserve"> (más de 5.000 €) se activa la prohibición automática del BEPI en caso de infracciones graves. Por tanto, si la derivación se refiere a importes pequeños y a infracciones de carácter leve, es razonable alegar que </w:t>
      </w:r>
      <w:r w:rsidRPr="00531858">
        <w:rPr>
          <w:rFonts w:ascii="Book Antiqua" w:hAnsi="Book Antiqua"/>
          <w:b/>
          <w:bCs/>
        </w:rPr>
        <w:t>no debe impedirse la exoneración de forma rígida</w:t>
      </w:r>
      <w:r w:rsidRPr="00531858">
        <w:rPr>
          <w:rFonts w:ascii="Book Antiqua" w:hAnsi="Book Antiqua"/>
        </w:rPr>
        <w:t xml:space="preserve">, puesto que el legislador pareció contemplar una mayor benignidad en esos supuestos. En cambio, derivaciones millonarias asociadas a fraude fiscal u ocultación de bienes sí encarnan ese tipo de deuda </w:t>
      </w:r>
      <w:r w:rsidRPr="00531858">
        <w:rPr>
          <w:rFonts w:ascii="Book Antiqua" w:hAnsi="Book Antiqua"/>
          <w:i/>
          <w:iCs/>
        </w:rPr>
        <w:t>especialmente relevante</w:t>
      </w:r>
      <w:r w:rsidRPr="00531858">
        <w:rPr>
          <w:rFonts w:ascii="Book Antiqua" w:hAnsi="Book Antiqua"/>
        </w:rPr>
        <w:t xml:space="preserve"> cuya satisfacción prevalece sobre la liberación del deudor, según la lógica del TJUE y del ordenamiento nacional.</w:t>
      </w:r>
    </w:p>
    <w:p w14:paraId="432B950D" w14:textId="77777777" w:rsidR="00531858" w:rsidRPr="00531858" w:rsidRDefault="00531858" w:rsidP="00531858">
      <w:pPr>
        <w:spacing w:after="0" w:line="360" w:lineRule="auto"/>
        <w:jc w:val="both"/>
        <w:rPr>
          <w:rFonts w:ascii="Book Antiqua" w:hAnsi="Book Antiqua"/>
        </w:rPr>
      </w:pPr>
    </w:p>
    <w:p w14:paraId="6F4B4C93" w14:textId="77777777" w:rsidR="00715D7D" w:rsidRDefault="00715D7D" w:rsidP="00531858">
      <w:pPr>
        <w:numPr>
          <w:ilvl w:val="0"/>
          <w:numId w:val="2"/>
        </w:numPr>
        <w:spacing w:after="0" w:line="360" w:lineRule="auto"/>
        <w:jc w:val="both"/>
        <w:rPr>
          <w:rFonts w:ascii="Book Antiqua" w:hAnsi="Book Antiqua"/>
        </w:rPr>
      </w:pPr>
      <w:r w:rsidRPr="00531858">
        <w:rPr>
          <w:rFonts w:ascii="Book Antiqua" w:hAnsi="Book Antiqua"/>
          <w:b/>
          <w:bCs/>
        </w:rPr>
        <w:t>Existencia (o ausencia) de un pronunciamiento expreso sobre la culpabilidad del administrador</w:t>
      </w:r>
      <w:r w:rsidRPr="00531858">
        <w:rPr>
          <w:rFonts w:ascii="Book Antiqua" w:hAnsi="Book Antiqua"/>
        </w:rPr>
        <w:t xml:space="preserve">: Un punto determinante es si en el procedimiento administrativo de derivación se emitió una </w:t>
      </w:r>
      <w:r w:rsidRPr="00531858">
        <w:rPr>
          <w:rFonts w:ascii="Book Antiqua" w:hAnsi="Book Antiqua"/>
          <w:b/>
          <w:bCs/>
        </w:rPr>
        <w:t>resolución motivada</w:t>
      </w:r>
      <w:r w:rsidRPr="00531858">
        <w:rPr>
          <w:rFonts w:ascii="Book Antiqua" w:hAnsi="Book Antiqua"/>
        </w:rPr>
        <w:t xml:space="preserve"> acreditando la conducta culposa </w:t>
      </w:r>
      <w:r w:rsidRPr="00531858">
        <w:rPr>
          <w:rFonts w:ascii="Book Antiqua" w:hAnsi="Book Antiqua"/>
        </w:rPr>
        <w:lastRenderedPageBreak/>
        <w:t xml:space="preserve">del administrador. Cuando la derivación se limita a enunciar el supuesto legal (p.ej. “falta de ingreso de deudas tras cese de actividad”, “incumplimiento del deber de disolución”), sin valorar la actitud subjetiva, el caso podría encuadrarse dentro de las derivaciones </w:t>
      </w:r>
      <w:r w:rsidRPr="00531858">
        <w:rPr>
          <w:rFonts w:ascii="Book Antiqua" w:hAnsi="Book Antiqua"/>
          <w:i/>
          <w:iCs/>
        </w:rPr>
        <w:t>objetivas</w:t>
      </w:r>
      <w:r w:rsidRPr="00531858">
        <w:rPr>
          <w:rFonts w:ascii="Book Antiqua" w:hAnsi="Book Antiqua"/>
        </w:rPr>
        <w:t xml:space="preserve">. En tales circunstancias, en sede concursal puede argumentarse que </w:t>
      </w:r>
      <w:r w:rsidRPr="00531858">
        <w:rPr>
          <w:rFonts w:ascii="Book Antiqua" w:hAnsi="Book Antiqua"/>
          <w:b/>
          <w:bCs/>
        </w:rPr>
        <w:t>no ha quedado probada la mala fe</w:t>
      </w:r>
      <w:r w:rsidRPr="00531858">
        <w:rPr>
          <w:rFonts w:ascii="Book Antiqua" w:hAnsi="Book Antiqua"/>
        </w:rPr>
        <w:t xml:space="preserve"> del deudor. Como apuntaba la doctrina, </w:t>
      </w:r>
      <w:r w:rsidRPr="00531858">
        <w:rPr>
          <w:rFonts w:ascii="Book Antiqua" w:hAnsi="Book Antiqua"/>
          <w:i/>
          <w:iCs/>
        </w:rPr>
        <w:t>“hay que demostrar la existencia de conductas que demuestren la culpabilidad del deudor”</w:t>
      </w:r>
      <w:r w:rsidRPr="00531858">
        <w:rPr>
          <w:rFonts w:ascii="Book Antiqua" w:hAnsi="Book Antiqua"/>
        </w:rPr>
        <w:t xml:space="preserve"> para privarle del BEPI. La ausencia de dicho juicio de culpabilidad podría jugar a favor del concursado, pidiendo al juez del concurso que examine las </w:t>
      </w:r>
      <w:r w:rsidRPr="00531858">
        <w:rPr>
          <w:rFonts w:ascii="Book Antiqua" w:hAnsi="Book Antiqua"/>
          <w:i/>
          <w:iCs/>
        </w:rPr>
        <w:t>circunstancias concretas</w:t>
      </w:r>
      <w:r w:rsidRPr="00531858">
        <w:rPr>
          <w:rFonts w:ascii="Book Antiqua" w:hAnsi="Book Antiqua"/>
        </w:rPr>
        <w:t xml:space="preserve"> antes de aplicar el veto del art. 487 TRLC. Aun con la literalidad de la norma en contra, este tipo de razonamiento puede verse reforzado por los principios de la Directiva europea (considerandos 78-79, que enfatizan denegar la exoneración solo al deudor </w:t>
      </w:r>
      <w:r w:rsidRPr="00531858">
        <w:rPr>
          <w:rFonts w:ascii="Book Antiqua" w:hAnsi="Book Antiqua"/>
          <w:b/>
          <w:bCs/>
        </w:rPr>
        <w:t>deshonesto o de mala fe</w:t>
      </w:r>
      <w:r w:rsidRPr="00531858">
        <w:rPr>
          <w:rFonts w:ascii="Book Antiqua" w:hAnsi="Book Antiqua"/>
        </w:rPr>
        <w:t>).</w:t>
      </w:r>
    </w:p>
    <w:p w14:paraId="324E52B6" w14:textId="77777777" w:rsidR="00531858" w:rsidRPr="00531858" w:rsidRDefault="00531858" w:rsidP="00531858">
      <w:pPr>
        <w:spacing w:after="0" w:line="360" w:lineRule="auto"/>
        <w:jc w:val="both"/>
        <w:rPr>
          <w:rFonts w:ascii="Book Antiqua" w:hAnsi="Book Antiqua"/>
        </w:rPr>
      </w:pPr>
    </w:p>
    <w:p w14:paraId="36C58A5B" w14:textId="77777777" w:rsidR="00715D7D" w:rsidRDefault="00715D7D" w:rsidP="00531858">
      <w:pPr>
        <w:numPr>
          <w:ilvl w:val="0"/>
          <w:numId w:val="2"/>
        </w:numPr>
        <w:spacing w:after="0" w:line="360" w:lineRule="auto"/>
        <w:jc w:val="both"/>
        <w:rPr>
          <w:rFonts w:ascii="Book Antiqua" w:hAnsi="Book Antiqua"/>
        </w:rPr>
      </w:pPr>
      <w:r w:rsidRPr="00531858">
        <w:rPr>
          <w:rFonts w:ascii="Book Antiqua" w:hAnsi="Book Antiqua"/>
          <w:b/>
          <w:bCs/>
        </w:rPr>
        <w:t>Estado de la jurisprudencia aplicable</w:t>
      </w:r>
      <w:r w:rsidRPr="00531858">
        <w:rPr>
          <w:rFonts w:ascii="Book Antiqua" w:hAnsi="Book Antiqua"/>
        </w:rPr>
        <w:t xml:space="preserve">: Dado que nos encontramos en un terreno en evolución, es importante verificar las </w:t>
      </w:r>
      <w:r w:rsidRPr="00531858">
        <w:rPr>
          <w:rFonts w:ascii="Book Antiqua" w:hAnsi="Book Antiqua"/>
          <w:b/>
          <w:bCs/>
        </w:rPr>
        <w:t>últimas resoluciones</w:t>
      </w:r>
      <w:r w:rsidRPr="00531858">
        <w:rPr>
          <w:rFonts w:ascii="Book Antiqua" w:hAnsi="Book Antiqua"/>
        </w:rPr>
        <w:t xml:space="preserve"> que pudieran sentar criterio. Tras la sentencia del TJUE de noviembre de 2024, es previsible que el Tribunal Supremo español se pronuncie sobre cómo aplicar en la práctica estos criterios de buena fe en casos de derivación. De momento, contamos con la referida jurisprudencia aislada (ej. TS 2022 sobre delitos leves, jueces mercantiles innovadores en 2023-2024) pero no aún con una sentencia definitiva del TS específica sobre derivaciones concursales. Los profesionales deben estar atentos a si el </w:t>
      </w:r>
      <w:r w:rsidRPr="00531858">
        <w:rPr>
          <w:rFonts w:ascii="Book Antiqua" w:hAnsi="Book Antiqua"/>
          <w:b/>
          <w:bCs/>
        </w:rPr>
        <w:t>TS unifica doctrina</w:t>
      </w:r>
      <w:r w:rsidRPr="00531858">
        <w:rPr>
          <w:rFonts w:ascii="Book Antiqua" w:hAnsi="Book Antiqua"/>
        </w:rPr>
        <w:t xml:space="preserve">, posiblemente permitiendo matizar la aplicación del art. 487 TRLC en supuestos de derivación “objetiva” o de escasa gravedad. Hasta entonces, habrá variabilidad según el juzgado: algunos negarán automáticamente la exoneración si hay derivación, mientras otros admitirán cierto análisis de </w:t>
      </w:r>
      <w:r w:rsidRPr="00531858">
        <w:rPr>
          <w:rFonts w:ascii="Book Antiqua" w:hAnsi="Book Antiqua"/>
          <w:b/>
          <w:bCs/>
        </w:rPr>
        <w:t>buena fe subjetiva</w:t>
      </w:r>
      <w:r w:rsidRPr="00531858">
        <w:rPr>
          <w:rFonts w:ascii="Book Antiqua" w:hAnsi="Book Antiqua"/>
        </w:rPr>
        <w:t xml:space="preserve"> del deudor para excepcionar la regla.</w:t>
      </w:r>
    </w:p>
    <w:p w14:paraId="68E68189" w14:textId="77777777" w:rsidR="00531858" w:rsidRPr="00531858" w:rsidRDefault="00531858" w:rsidP="00531858">
      <w:pPr>
        <w:spacing w:after="0" w:line="360" w:lineRule="auto"/>
        <w:jc w:val="both"/>
        <w:rPr>
          <w:rFonts w:ascii="Book Antiqua" w:hAnsi="Book Antiqua"/>
        </w:rPr>
      </w:pPr>
    </w:p>
    <w:p w14:paraId="1448F545" w14:textId="77777777" w:rsidR="00531858" w:rsidRDefault="00715D7D" w:rsidP="00531858">
      <w:pPr>
        <w:spacing w:after="0" w:line="360" w:lineRule="auto"/>
        <w:jc w:val="both"/>
        <w:rPr>
          <w:rFonts w:ascii="Book Antiqua" w:hAnsi="Book Antiqua"/>
        </w:rPr>
      </w:pPr>
      <w:r w:rsidRPr="00531858">
        <w:rPr>
          <w:rFonts w:ascii="Book Antiqua" w:hAnsi="Book Antiqua"/>
        </w:rPr>
        <w:t xml:space="preserve">En síntesis, las </w:t>
      </w:r>
      <w:r w:rsidRPr="00531858">
        <w:rPr>
          <w:rFonts w:ascii="Book Antiqua" w:hAnsi="Book Antiqua"/>
          <w:b/>
          <w:bCs/>
        </w:rPr>
        <w:t>deudas derivadas de derivaciones de responsabilidad tributaria o de Seguridad Social</w:t>
      </w:r>
      <w:r w:rsidRPr="00531858">
        <w:rPr>
          <w:rFonts w:ascii="Book Antiqua" w:hAnsi="Book Antiqua"/>
        </w:rPr>
        <w:t xml:space="preserve"> se enfrentan actualmente a un </w:t>
      </w:r>
      <w:r w:rsidRPr="00531858">
        <w:rPr>
          <w:rFonts w:ascii="Book Antiqua" w:hAnsi="Book Antiqua"/>
          <w:b/>
          <w:bCs/>
        </w:rPr>
        <w:t>trato restrictivo</w:t>
      </w:r>
      <w:r w:rsidRPr="00531858">
        <w:rPr>
          <w:rFonts w:ascii="Book Antiqua" w:hAnsi="Book Antiqua"/>
        </w:rPr>
        <w:t xml:space="preserve"> en la ley concursal española: en principio no se exoneran plenamente y pueden bloquear el acceso mismo al BEPI. No obstante, se observan movimientos tanto legislativos (parcial alivio de 10.000 €) como jurisprudenciales (interpretaciones correctivas) orientados a introducir </w:t>
      </w:r>
      <w:r w:rsidRPr="00531858">
        <w:rPr>
          <w:rFonts w:ascii="Book Antiqua" w:hAnsi="Book Antiqua"/>
          <w:i/>
          <w:iCs/>
        </w:rPr>
        <w:t>gradaciones</w:t>
      </w:r>
      <w:r w:rsidRPr="00531858">
        <w:rPr>
          <w:rFonts w:ascii="Book Antiqua" w:hAnsi="Book Antiqua"/>
        </w:rPr>
        <w:t xml:space="preserve"> según la culpabilidad del deudor. La </w:t>
      </w:r>
      <w:r w:rsidRPr="00531858">
        <w:rPr>
          <w:rFonts w:ascii="Book Antiqua" w:hAnsi="Book Antiqua"/>
          <w:b/>
          <w:bCs/>
        </w:rPr>
        <w:t>Directiva (UE) 2019/1023</w:t>
      </w:r>
      <w:r w:rsidRPr="00531858">
        <w:rPr>
          <w:rFonts w:ascii="Book Antiqua" w:hAnsi="Book Antiqua"/>
        </w:rPr>
        <w:t xml:space="preserve"> y la jurisprudencia reciente han puesto el foco en la necesidad de distinguir al </w:t>
      </w:r>
      <w:r w:rsidRPr="00531858">
        <w:rPr>
          <w:rFonts w:ascii="Book Antiqua" w:hAnsi="Book Antiqua"/>
          <w:b/>
          <w:bCs/>
        </w:rPr>
        <w:t>deudor honesto</w:t>
      </w:r>
      <w:r w:rsidRPr="00531858">
        <w:rPr>
          <w:rFonts w:ascii="Book Antiqua" w:hAnsi="Book Antiqua"/>
        </w:rPr>
        <w:t xml:space="preserve"> del verdaderamente fraudulento. Para el abogado concursal, será clave invocar esos criterios de distinción en defensa de sus clientes administradores: subrayar la falta de dolo cuando proceda, la </w:t>
      </w:r>
      <w:r w:rsidRPr="00531858">
        <w:rPr>
          <w:rFonts w:ascii="Book Antiqua" w:hAnsi="Book Antiqua"/>
        </w:rPr>
        <w:lastRenderedPageBreak/>
        <w:t xml:space="preserve">levedad de la infracción, y la cooperación del deudor con la justicia, todo ello para luchar contra la presunción de mala fe que acarrea la derivación. </w:t>
      </w:r>
    </w:p>
    <w:p w14:paraId="71B89597" w14:textId="77777777" w:rsidR="00531858" w:rsidRDefault="00531858" w:rsidP="00531858">
      <w:pPr>
        <w:spacing w:after="0" w:line="360" w:lineRule="auto"/>
        <w:jc w:val="both"/>
        <w:rPr>
          <w:rFonts w:ascii="Book Antiqua" w:hAnsi="Book Antiqua"/>
        </w:rPr>
      </w:pPr>
    </w:p>
    <w:p w14:paraId="53598EB6" w14:textId="4DF60207" w:rsidR="00715D7D" w:rsidRPr="00531858" w:rsidRDefault="00715D7D" w:rsidP="00531858">
      <w:pPr>
        <w:spacing w:after="0" w:line="360" w:lineRule="auto"/>
        <w:jc w:val="both"/>
        <w:rPr>
          <w:rFonts w:ascii="Book Antiqua" w:hAnsi="Book Antiqua"/>
        </w:rPr>
      </w:pPr>
      <w:r w:rsidRPr="00531858">
        <w:rPr>
          <w:rFonts w:ascii="Book Antiqua" w:hAnsi="Book Antiqua"/>
        </w:rPr>
        <w:t xml:space="preserve">Cada caso deberá ser construido cuidadosamente, aportando elementos que demuestren –si es posible– que nos hallamos ante un </w:t>
      </w:r>
      <w:r w:rsidRPr="00531858">
        <w:rPr>
          <w:rFonts w:ascii="Book Antiqua" w:hAnsi="Book Antiqua"/>
          <w:b/>
          <w:bCs/>
        </w:rPr>
        <w:t>deudor de buena fe</w:t>
      </w:r>
      <w:r w:rsidRPr="00531858">
        <w:rPr>
          <w:rFonts w:ascii="Book Antiqua" w:hAnsi="Book Antiqua"/>
        </w:rPr>
        <w:t xml:space="preserve">, merecedor de liberarse de esas deudas, frente a la rígida generalidad de la norma concursal. Solo así podrá lograrse, en expedientes concursales de persona física empresario o autónomo derivado, la tan buscada </w:t>
      </w:r>
      <w:r w:rsidRPr="00531858">
        <w:rPr>
          <w:rFonts w:ascii="Book Antiqua" w:hAnsi="Book Antiqua"/>
          <w:b/>
          <w:bCs/>
        </w:rPr>
        <w:t>segunda oportunidad</w:t>
      </w:r>
      <w:r w:rsidRPr="00531858">
        <w:rPr>
          <w:rFonts w:ascii="Book Antiqua" w:hAnsi="Book Antiqua"/>
        </w:rPr>
        <w:t xml:space="preserve"> incluso frente a deudas públicas, dentro del marco legal vigente.</w:t>
      </w:r>
    </w:p>
    <w:p w14:paraId="7569BF09" w14:textId="77777777" w:rsidR="004F5B0F" w:rsidRDefault="004F5B0F" w:rsidP="00531858">
      <w:pPr>
        <w:spacing w:after="0" w:line="360" w:lineRule="auto"/>
        <w:jc w:val="both"/>
        <w:rPr>
          <w:rFonts w:ascii="Book Antiqua" w:hAnsi="Book Antiqua"/>
        </w:rPr>
      </w:pPr>
    </w:p>
    <w:p w14:paraId="33ACA115" w14:textId="77777777" w:rsidR="00531858" w:rsidRPr="00531858" w:rsidRDefault="00531858" w:rsidP="00531858">
      <w:pPr>
        <w:spacing w:after="0" w:line="360" w:lineRule="auto"/>
        <w:jc w:val="both"/>
        <w:rPr>
          <w:rFonts w:ascii="Book Antiqua" w:hAnsi="Book Antiqua"/>
          <w:i/>
          <w:iCs/>
        </w:rPr>
      </w:pPr>
      <w:r w:rsidRPr="00531858">
        <w:rPr>
          <w:rFonts w:ascii="Book Antiqua" w:hAnsi="Book Antiqua"/>
          <w:i/>
          <w:iCs/>
        </w:rPr>
        <w:t>El presente artículo es meramente divulgativo y no supone asesoramiento ni compromiso de actualización.</w:t>
      </w:r>
    </w:p>
    <w:p w14:paraId="00AC6C96" w14:textId="77777777" w:rsidR="00531858" w:rsidRPr="00531858" w:rsidRDefault="00531858" w:rsidP="00531858">
      <w:pPr>
        <w:spacing w:after="0" w:line="360" w:lineRule="auto"/>
        <w:jc w:val="both"/>
        <w:rPr>
          <w:rFonts w:ascii="Book Antiqua" w:hAnsi="Book Antiqua"/>
          <w:i/>
          <w:iCs/>
        </w:rPr>
      </w:pPr>
      <w:r w:rsidRPr="00531858">
        <w:rPr>
          <w:rFonts w:ascii="Book Antiqua" w:hAnsi="Book Antiqua"/>
          <w:i/>
          <w:iCs/>
        </w:rPr>
        <w:t>Para más información o asesoramiento, contacta con info@fernandezadvocats.es</w:t>
      </w:r>
    </w:p>
    <w:p w14:paraId="56285C77" w14:textId="77777777" w:rsidR="00531858" w:rsidRDefault="00531858" w:rsidP="00531858">
      <w:pPr>
        <w:spacing w:after="0" w:line="360" w:lineRule="auto"/>
        <w:jc w:val="both"/>
        <w:rPr>
          <w:rFonts w:ascii="Book Antiqua" w:hAnsi="Book Antiqua"/>
        </w:rPr>
      </w:pPr>
    </w:p>
    <w:p w14:paraId="564D0032" w14:textId="77777777" w:rsidR="00531858" w:rsidRPr="00531858" w:rsidRDefault="00531858" w:rsidP="00531858">
      <w:pPr>
        <w:spacing w:after="0" w:line="360" w:lineRule="auto"/>
        <w:jc w:val="both"/>
        <w:rPr>
          <w:rFonts w:ascii="Book Antiqua" w:hAnsi="Book Antiqua"/>
        </w:rPr>
      </w:pPr>
    </w:p>
    <w:sectPr w:rsidR="00531858" w:rsidRPr="0053185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AC2B6" w14:textId="77777777" w:rsidR="00531858" w:rsidRDefault="00531858" w:rsidP="00531858">
      <w:pPr>
        <w:spacing w:after="0" w:line="240" w:lineRule="auto"/>
      </w:pPr>
      <w:r>
        <w:separator/>
      </w:r>
    </w:p>
  </w:endnote>
  <w:endnote w:type="continuationSeparator" w:id="0">
    <w:p w14:paraId="2DF10F65" w14:textId="77777777" w:rsidR="00531858" w:rsidRDefault="00531858" w:rsidP="00531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6FFDC" w14:textId="77777777" w:rsidR="00531858" w:rsidRDefault="00531858" w:rsidP="00531858">
      <w:pPr>
        <w:spacing w:after="0" w:line="240" w:lineRule="auto"/>
      </w:pPr>
      <w:r>
        <w:separator/>
      </w:r>
    </w:p>
  </w:footnote>
  <w:footnote w:type="continuationSeparator" w:id="0">
    <w:p w14:paraId="08391826" w14:textId="77777777" w:rsidR="00531858" w:rsidRDefault="00531858" w:rsidP="00531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A52E" w14:textId="0C01750E" w:rsidR="00531858" w:rsidRDefault="00531858">
    <w:pPr>
      <w:pStyle w:val="Encabezado"/>
    </w:pPr>
    <w:r>
      <w:rPr>
        <w:noProof/>
      </w:rPr>
      <w:drawing>
        <wp:inline distT="0" distB="0" distL="0" distR="0" wp14:anchorId="2EF44BEA" wp14:editId="6D1121D4">
          <wp:extent cx="2581275" cy="1085850"/>
          <wp:effectExtent l="0" t="0" r="0" b="0"/>
          <wp:docPr id="2" name="Imagen 1" descr="C:\Users\Nati\Desktop\LogoF.Advocats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Users\Nati\Desktop\LogoF.AdvocatsHorizontal.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51890"/>
    <w:multiLevelType w:val="hybridMultilevel"/>
    <w:tmpl w:val="3B5808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5672E9"/>
    <w:multiLevelType w:val="multilevel"/>
    <w:tmpl w:val="488E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0E64CB"/>
    <w:multiLevelType w:val="multilevel"/>
    <w:tmpl w:val="2B12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7735986">
    <w:abstractNumId w:val="2"/>
  </w:num>
  <w:num w:numId="2" w16cid:durableId="822962899">
    <w:abstractNumId w:val="1"/>
  </w:num>
  <w:num w:numId="3" w16cid:durableId="1995719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D7D"/>
    <w:rsid w:val="000A1873"/>
    <w:rsid w:val="00236420"/>
    <w:rsid w:val="003C0993"/>
    <w:rsid w:val="004F5B0F"/>
    <w:rsid w:val="00531858"/>
    <w:rsid w:val="00715D7D"/>
    <w:rsid w:val="008D359D"/>
    <w:rsid w:val="008D7DEB"/>
    <w:rsid w:val="00B7574B"/>
    <w:rsid w:val="00E23B73"/>
    <w:rsid w:val="00E352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6908"/>
  <w15:chartTrackingRefBased/>
  <w15:docId w15:val="{C5B5EC11-1412-4941-8AB3-2E2939D1B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15D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5D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5D7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5D7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5D7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5D7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5D7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5D7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5D7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5D7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15D7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15D7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5D7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5D7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5D7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5D7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5D7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5D7D"/>
    <w:rPr>
      <w:rFonts w:eastAsiaTheme="majorEastAsia" w:cstheme="majorBidi"/>
      <w:color w:val="272727" w:themeColor="text1" w:themeTint="D8"/>
    </w:rPr>
  </w:style>
  <w:style w:type="paragraph" w:styleId="Ttulo">
    <w:name w:val="Title"/>
    <w:basedOn w:val="Normal"/>
    <w:next w:val="Normal"/>
    <w:link w:val="TtuloCar"/>
    <w:uiPriority w:val="10"/>
    <w:qFormat/>
    <w:rsid w:val="00715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5D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5D7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5D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5D7D"/>
    <w:pPr>
      <w:spacing w:before="160"/>
      <w:jc w:val="center"/>
    </w:pPr>
    <w:rPr>
      <w:i/>
      <w:iCs/>
      <w:color w:val="404040" w:themeColor="text1" w:themeTint="BF"/>
    </w:rPr>
  </w:style>
  <w:style w:type="character" w:customStyle="1" w:styleId="CitaCar">
    <w:name w:val="Cita Car"/>
    <w:basedOn w:val="Fuentedeprrafopredeter"/>
    <w:link w:val="Cita"/>
    <w:uiPriority w:val="29"/>
    <w:rsid w:val="00715D7D"/>
    <w:rPr>
      <w:i/>
      <w:iCs/>
      <w:color w:val="404040" w:themeColor="text1" w:themeTint="BF"/>
    </w:rPr>
  </w:style>
  <w:style w:type="paragraph" w:styleId="Prrafodelista">
    <w:name w:val="List Paragraph"/>
    <w:basedOn w:val="Normal"/>
    <w:uiPriority w:val="34"/>
    <w:qFormat/>
    <w:rsid w:val="00715D7D"/>
    <w:pPr>
      <w:ind w:left="720"/>
      <w:contextualSpacing/>
    </w:pPr>
  </w:style>
  <w:style w:type="character" w:styleId="nfasisintenso">
    <w:name w:val="Intense Emphasis"/>
    <w:basedOn w:val="Fuentedeprrafopredeter"/>
    <w:uiPriority w:val="21"/>
    <w:qFormat/>
    <w:rsid w:val="00715D7D"/>
    <w:rPr>
      <w:i/>
      <w:iCs/>
      <w:color w:val="0F4761" w:themeColor="accent1" w:themeShade="BF"/>
    </w:rPr>
  </w:style>
  <w:style w:type="paragraph" w:styleId="Citadestacada">
    <w:name w:val="Intense Quote"/>
    <w:basedOn w:val="Normal"/>
    <w:next w:val="Normal"/>
    <w:link w:val="CitadestacadaCar"/>
    <w:uiPriority w:val="30"/>
    <w:qFormat/>
    <w:rsid w:val="00715D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5D7D"/>
    <w:rPr>
      <w:i/>
      <w:iCs/>
      <w:color w:val="0F4761" w:themeColor="accent1" w:themeShade="BF"/>
    </w:rPr>
  </w:style>
  <w:style w:type="character" w:styleId="Referenciaintensa">
    <w:name w:val="Intense Reference"/>
    <w:basedOn w:val="Fuentedeprrafopredeter"/>
    <w:uiPriority w:val="32"/>
    <w:qFormat/>
    <w:rsid w:val="00715D7D"/>
    <w:rPr>
      <w:b/>
      <w:bCs/>
      <w:smallCaps/>
      <w:color w:val="0F4761" w:themeColor="accent1" w:themeShade="BF"/>
      <w:spacing w:val="5"/>
    </w:rPr>
  </w:style>
  <w:style w:type="paragraph" w:styleId="Encabezado">
    <w:name w:val="header"/>
    <w:basedOn w:val="Normal"/>
    <w:link w:val="EncabezadoCar"/>
    <w:uiPriority w:val="99"/>
    <w:unhideWhenUsed/>
    <w:rsid w:val="005318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1858"/>
  </w:style>
  <w:style w:type="paragraph" w:styleId="Piedepgina">
    <w:name w:val="footer"/>
    <w:basedOn w:val="Normal"/>
    <w:link w:val="PiedepginaCar"/>
    <w:uiPriority w:val="99"/>
    <w:unhideWhenUsed/>
    <w:rsid w:val="005318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1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115985">
      <w:bodyDiv w:val="1"/>
      <w:marLeft w:val="0"/>
      <w:marRight w:val="0"/>
      <w:marTop w:val="0"/>
      <w:marBottom w:val="0"/>
      <w:divBdr>
        <w:top w:val="none" w:sz="0" w:space="0" w:color="auto"/>
        <w:left w:val="none" w:sz="0" w:space="0" w:color="auto"/>
        <w:bottom w:val="none" w:sz="0" w:space="0" w:color="auto"/>
        <w:right w:val="none" w:sz="0" w:space="0" w:color="auto"/>
      </w:divBdr>
    </w:div>
    <w:div w:id="197961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2943</Words>
  <Characters>16188</Characters>
  <Application>Microsoft Office Word</Application>
  <DocSecurity>4</DocSecurity>
  <Lines>134</Lines>
  <Paragraphs>38</Paragraphs>
  <ScaleCrop>false</ScaleCrop>
  <Company/>
  <LinksUpToDate>false</LinksUpToDate>
  <CharactersWithSpaces>19093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Jiménez-Asenjo</dc:creator>
  <cp:keywords/>
  <dc:description/>
  <cp:lastModifiedBy>Usuario</cp:lastModifiedBy>
  <cp:revision>2</cp:revision>
  <dcterms:created xsi:type="dcterms:W3CDTF">2025-07-31T09:50:00Z</dcterms:created>
  <dcterms:modified xsi:type="dcterms:W3CDTF">2025-07-31T09:50:00Z</dcterms:modified>
</cp:coreProperties>
</file>